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爱国卫生“</w:t>
      </w:r>
      <w:r>
        <w:rPr>
          <w:rFonts w:hint="eastAsia" w:ascii="方正小标宋_GBK" w:hAnsi="方正小标宋_GBK" w:eastAsia="方正小标宋_GBK" w:cs="方正小标宋_GBK"/>
          <w:sz w:val="44"/>
          <w:szCs w:val="44"/>
          <w:lang w:val="en-US" w:eastAsia="zh-CN"/>
        </w:rPr>
        <w:t>7+2专项行动</w:t>
      </w:r>
      <w:r>
        <w:rPr>
          <w:rFonts w:hint="eastAsia" w:ascii="方正小标宋_GBK" w:hAnsi="方正小标宋_GBK" w:eastAsia="方正小标宋_GBK" w:cs="方正小标宋_GBK"/>
          <w:sz w:val="44"/>
          <w:szCs w:val="44"/>
          <w:lang w:eastAsia="zh-CN"/>
        </w:rPr>
        <w:t>”工作开展情况</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报告</w:t>
      </w:r>
    </w:p>
    <w:p>
      <w:pPr>
        <w:jc w:val="center"/>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勐海县勐往乡卫生院 2022.8.1</w:t>
      </w:r>
    </w:p>
    <w:p>
      <w:pPr>
        <w:jc w:val="center"/>
        <w:rPr>
          <w:rFonts w:hint="default" w:ascii="方正楷体_GBK" w:hAnsi="方正楷体_GBK" w:eastAsia="方正楷体_GBK" w:cs="方正楷体_GBK"/>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color w:val="000000"/>
          <w:sz w:val="32"/>
          <w:szCs w:val="32"/>
          <w:lang w:val="en-US" w:eastAsia="zh-CN"/>
        </w:rPr>
        <w:t>为</w:t>
      </w:r>
      <w:r>
        <w:rPr>
          <w:rFonts w:hint="default" w:ascii="Times New Roman" w:hAnsi="Times New Roman" w:eastAsia="方正仿宋_GBK" w:cs="Times New Roman"/>
          <w:sz w:val="32"/>
          <w:szCs w:val="32"/>
        </w:rPr>
        <w:t>进一步改善环境卫生，</w:t>
      </w:r>
      <w:r>
        <w:rPr>
          <w:rFonts w:hint="eastAsia" w:ascii="Times New Roman" w:hAnsi="Times New Roman" w:eastAsia="方正仿宋_GBK" w:cs="Times New Roman"/>
          <w:sz w:val="32"/>
          <w:szCs w:val="32"/>
          <w:lang w:val="en-US" w:eastAsia="zh-CN"/>
        </w:rPr>
        <w:t>营造良好的生活环境，</w:t>
      </w:r>
      <w:r>
        <w:rPr>
          <w:rFonts w:hint="default" w:ascii="Times New Roman" w:hAnsi="Times New Roman" w:eastAsia="方正仿宋_GBK" w:cs="Times New Roman"/>
          <w:sz w:val="32"/>
          <w:szCs w:val="32"/>
        </w:rPr>
        <w:t>保障</w:t>
      </w:r>
      <w:r>
        <w:rPr>
          <w:rFonts w:hint="eastAsia" w:ascii="Times New Roman" w:hAnsi="Times New Roman" w:eastAsia="方正仿宋_GBK" w:cs="Times New Roman"/>
          <w:sz w:val="32"/>
          <w:szCs w:val="32"/>
          <w:lang w:eastAsia="zh-CN"/>
        </w:rPr>
        <w:t>广大</w:t>
      </w:r>
      <w:r>
        <w:rPr>
          <w:rFonts w:hint="default" w:ascii="Times New Roman" w:hAnsi="Times New Roman" w:eastAsia="方正仿宋_GBK" w:cs="Times New Roman"/>
          <w:sz w:val="32"/>
          <w:szCs w:val="32"/>
        </w:rPr>
        <w:t>人民群众身体健康</w:t>
      </w:r>
      <w:r>
        <w:rPr>
          <w:rFonts w:hint="eastAsia" w:ascii="Times New Roman" w:hAnsi="Times New Roman" w:eastAsia="方正仿宋_GBK" w:cs="Times New Roman"/>
          <w:sz w:val="32"/>
          <w:szCs w:val="32"/>
          <w:lang w:eastAsia="zh-CN"/>
        </w:rPr>
        <w:t>。勐往乡卫生院</w:t>
      </w:r>
      <w:r>
        <w:rPr>
          <w:rFonts w:hint="eastAsia" w:ascii="Times New Roman" w:hAnsi="Times New Roman" w:eastAsia="方正仿宋_GBK" w:cs="Times New Roman"/>
          <w:sz w:val="32"/>
          <w:szCs w:val="32"/>
          <w:lang w:val="en-US" w:eastAsia="zh-CN"/>
        </w:rPr>
        <w:t>常态化</w:t>
      </w:r>
      <w:r>
        <w:rPr>
          <w:rFonts w:hint="default" w:ascii="Times New Roman" w:hAnsi="Times New Roman" w:eastAsia="方正仿宋_GBK" w:cs="Times New Roman"/>
          <w:sz w:val="32"/>
          <w:szCs w:val="32"/>
          <w:lang w:eastAsia="zh-CN"/>
        </w:rPr>
        <w:t>组织人员开展疫情防控网格化排查、爱国卫生“7+2专项行动”。</w:t>
      </w:r>
      <w:r>
        <w:rPr>
          <w:rFonts w:hint="default" w:ascii="Times New Roman" w:hAnsi="Times New Roman" w:eastAsia="方正仿宋_GBK" w:cs="Times New Roman"/>
          <w:b/>
          <w:bCs/>
          <w:sz w:val="32"/>
          <w:szCs w:val="32"/>
          <w:lang w:eastAsia="zh-CN"/>
        </w:rPr>
        <w:t>一</w:t>
      </w:r>
      <w:r>
        <w:rPr>
          <w:rFonts w:hint="eastAsia" w:ascii="Times New Roman" w:hAnsi="Times New Roman" w:eastAsia="方正仿宋_GBK" w:cs="Times New Roman"/>
          <w:b/>
          <w:bCs/>
          <w:sz w:val="32"/>
          <w:szCs w:val="32"/>
          <w:lang w:eastAsia="zh-CN"/>
        </w:rPr>
        <w:t>是</w:t>
      </w:r>
      <w:r>
        <w:rPr>
          <w:rFonts w:hint="eastAsia" w:ascii="Times New Roman" w:hAnsi="Times New Roman" w:eastAsia="方正仿宋_GBK" w:cs="Times New Roman"/>
          <w:sz w:val="32"/>
          <w:szCs w:val="32"/>
          <w:lang w:eastAsia="zh-CN"/>
        </w:rPr>
        <w:t>开展清理小广告专项整治行动。压实网格化管理，进一步排查清理网格公共区域、死角盲区等小广告、乱贴乱画现象，有效防止粘贴各类小广告、乱贴乱画等现象“死灰复燃”。</w:t>
      </w:r>
      <w:r>
        <w:rPr>
          <w:rFonts w:hint="eastAsia" w:ascii="Times New Roman" w:hAnsi="Times New Roman" w:eastAsia="方正仿宋_GBK" w:cs="Times New Roman"/>
          <w:sz w:val="32"/>
          <w:szCs w:val="32"/>
          <w:lang w:val="en-US" w:eastAsia="zh-CN"/>
        </w:rPr>
        <w:t>做好</w:t>
      </w:r>
      <w:r>
        <w:rPr>
          <w:rFonts w:hint="eastAsia" w:ascii="Times New Roman" w:hAnsi="Times New Roman" w:eastAsia="方正仿宋_GBK" w:cs="Times New Roman"/>
          <w:sz w:val="32"/>
          <w:szCs w:val="32"/>
          <w:lang w:eastAsia="zh-CN"/>
        </w:rPr>
        <w:t>排查及</w:t>
      </w:r>
      <w:r>
        <w:rPr>
          <w:rFonts w:hint="eastAsia" w:ascii="Times New Roman" w:hAnsi="Times New Roman" w:eastAsia="方正仿宋_GBK" w:cs="Times New Roman"/>
          <w:sz w:val="32"/>
          <w:szCs w:val="32"/>
          <w:lang w:val="en-US" w:eastAsia="zh-CN"/>
        </w:rPr>
        <w:t>宣传疫情防控知识工作。</w:t>
      </w:r>
      <w:r>
        <w:rPr>
          <w:rFonts w:hint="eastAsia" w:ascii="Times New Roman" w:hAnsi="Times New Roman" w:eastAsia="方正仿宋_GBK" w:cs="Times New Roman"/>
          <w:b/>
          <w:bCs/>
          <w:sz w:val="32"/>
          <w:szCs w:val="32"/>
          <w:lang w:eastAsia="zh-CN"/>
        </w:rPr>
        <w:t>二是</w:t>
      </w:r>
      <w:r>
        <w:rPr>
          <w:rFonts w:hint="eastAsia" w:ascii="Times New Roman" w:hAnsi="Times New Roman" w:eastAsia="方正仿宋_GBK" w:cs="Times New Roman"/>
          <w:sz w:val="32"/>
          <w:szCs w:val="32"/>
          <w:lang w:eastAsia="zh-CN"/>
        </w:rPr>
        <w:t>由保洁人员对院内公共区域进行清洁、消毒工作，严格落实各项工作要求</w:t>
      </w:r>
      <w:r>
        <w:rPr>
          <w:rFonts w:hint="eastAsia" w:ascii="方正仿宋_GBK" w:hAnsi="方正仿宋_GBK" w:eastAsia="方正仿宋_GBK" w:cs="方正仿宋_GBK"/>
          <w:b w:val="0"/>
          <w:bCs w:val="0"/>
          <w:sz w:val="32"/>
          <w:szCs w:val="32"/>
          <w:lang w:val="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清垃圾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积极响应上级部门要求，</w:t>
      </w:r>
      <w:r>
        <w:rPr>
          <w:rFonts w:hint="default" w:ascii="Times New Roman" w:hAnsi="Times New Roman" w:eastAsia="方正仿宋_GBK" w:cs="Times New Roman"/>
          <w:sz w:val="32"/>
          <w:szCs w:val="32"/>
          <w:lang w:val="en-US" w:eastAsia="zh-CN"/>
        </w:rPr>
        <w:t>认真</w:t>
      </w:r>
      <w:r>
        <w:rPr>
          <w:rFonts w:hint="eastAsia" w:ascii="Times New Roman" w:hAnsi="Times New Roman" w:eastAsia="方正仿宋_GBK" w:cs="Times New Roman"/>
          <w:sz w:val="32"/>
          <w:szCs w:val="32"/>
          <w:lang w:val="en-US" w:eastAsia="zh-CN"/>
        </w:rPr>
        <w:t>落实</w:t>
      </w:r>
      <w:r>
        <w:rPr>
          <w:rFonts w:hint="default" w:ascii="Times New Roman" w:hAnsi="Times New Roman" w:eastAsia="方正仿宋_GBK" w:cs="Times New Roman"/>
          <w:sz w:val="32"/>
          <w:szCs w:val="32"/>
          <w:lang w:val="en-US" w:eastAsia="zh-CN"/>
        </w:rPr>
        <w:t>爱国卫生“7+2专项行动”工作要</w:t>
      </w:r>
      <w:r>
        <w:rPr>
          <w:rFonts w:hint="eastAsia" w:ascii="Times New Roman" w:hAnsi="Times New Roman" w:eastAsia="方正仿宋_GBK" w:cs="Times New Roman"/>
          <w:sz w:val="32"/>
          <w:szCs w:val="32"/>
          <w:lang w:val="en-US" w:eastAsia="zh-CN"/>
        </w:rPr>
        <w:t>点，严格执行</w:t>
      </w:r>
      <w:r>
        <w:rPr>
          <w:rFonts w:hint="default" w:ascii="Times New Roman" w:hAnsi="Times New Roman" w:eastAsia="方正仿宋_GBK" w:cs="Times New Roman"/>
          <w:sz w:val="32"/>
          <w:szCs w:val="32"/>
          <w:lang w:val="en-US" w:eastAsia="zh-CN"/>
        </w:rPr>
        <w:t>爱国卫生工作制度</w:t>
      </w:r>
      <w:r>
        <w:rPr>
          <w:rFonts w:hint="eastAsia" w:ascii="Times New Roman" w:hAnsi="Times New Roman" w:eastAsia="方正仿宋_GBK" w:cs="Times New Roman"/>
          <w:sz w:val="32"/>
          <w:szCs w:val="32"/>
          <w:lang w:val="en-US" w:eastAsia="zh-CN"/>
        </w:rPr>
        <w:t>；保洁员</w:t>
      </w:r>
      <w:r>
        <w:rPr>
          <w:rFonts w:hint="eastAsia" w:eastAsia="方正仿宋_GBK" w:cs="Times New Roman"/>
          <w:sz w:val="32"/>
          <w:szCs w:val="32"/>
          <w:lang w:val="en-US" w:eastAsia="zh-CN"/>
        </w:rPr>
        <w:t>每日</w:t>
      </w:r>
      <w:r>
        <w:rPr>
          <w:rFonts w:hint="default" w:ascii="Times New Roman" w:hAnsi="Times New Roman" w:eastAsia="方正仿宋_GBK" w:cs="Times New Roman"/>
          <w:color w:val="000000"/>
          <w:sz w:val="32"/>
          <w:szCs w:val="32"/>
          <w:lang w:val="en-US" w:eastAsia="zh-CN"/>
        </w:rPr>
        <w:t>对</w:t>
      </w:r>
      <w:r>
        <w:rPr>
          <w:rFonts w:hint="eastAsia" w:ascii="Times New Roman" w:hAnsi="Times New Roman" w:eastAsia="方正仿宋_GBK" w:cs="Times New Roman"/>
          <w:color w:val="000000"/>
          <w:sz w:val="32"/>
          <w:szCs w:val="32"/>
          <w:lang w:val="en-US" w:eastAsia="zh-CN"/>
        </w:rPr>
        <w:t>院内进行清扫活动，每周一三五全院对网格区开展卫生大扫除活动，确保网格责任区的环境卫生得到改善，当月清除垃圾0.15吨，累计1.35吨。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众参与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val="0"/>
          <w:bCs w:val="0"/>
          <w:sz w:val="32"/>
          <w:szCs w:val="32"/>
          <w:lang w:val="en-US" w:eastAsia="zh-CN"/>
        </w:rPr>
        <w:t>院内宣传栏粘贴</w:t>
      </w:r>
      <w:r>
        <w:rPr>
          <w:rFonts w:hint="default" w:ascii="Times New Roman" w:hAnsi="Times New Roman" w:eastAsia="方正仿宋_GBK" w:cs="Times New Roman"/>
          <w:sz w:val="32"/>
          <w:szCs w:val="32"/>
          <w:lang w:val="en-US" w:eastAsia="zh-CN"/>
        </w:rPr>
        <w:t>“7+2专项行动”</w:t>
      </w:r>
      <w:r>
        <w:rPr>
          <w:rFonts w:hint="eastAsia" w:ascii="Times New Roman" w:hAnsi="Times New Roman" w:eastAsia="方正仿宋_GBK" w:cs="Times New Roman"/>
          <w:sz w:val="32"/>
          <w:szCs w:val="32"/>
          <w:lang w:val="en-US" w:eastAsia="zh-CN"/>
        </w:rPr>
        <w:t>内容及相关宣传画册，让出入院人员能及时了解；</w:t>
      </w:r>
      <w:r>
        <w:rPr>
          <w:rFonts w:hint="eastAsia" w:ascii="仿宋" w:hAnsi="仿宋" w:eastAsia="仿宋" w:cs="仿宋"/>
          <w:sz w:val="32"/>
          <w:szCs w:val="32"/>
          <w:lang w:val="en-US" w:eastAsia="zh-CN"/>
        </w:rPr>
        <w:t>严格预检分诊：测体温、六必问，并要求所有到院人员佩戴口罩，引导规范出示“云南健康码、行程码”，监测体温，</w:t>
      </w:r>
      <w:r>
        <w:rPr>
          <w:rFonts w:hint="eastAsia" w:ascii="Times New Roman" w:hAnsi="Times New Roman" w:eastAsia="方正仿宋_GBK" w:cs="Times New Roman"/>
          <w:sz w:val="32"/>
          <w:szCs w:val="32"/>
          <w:lang w:eastAsia="zh-CN"/>
        </w:rPr>
        <w:t>科室劝烟督导员积极向出入院人员进行劝导吸烟并宣教吸烟的危害性，</w:t>
      </w:r>
      <w:r>
        <w:rPr>
          <w:rFonts w:hint="default" w:ascii="Times New Roman" w:hAnsi="Times New Roman" w:eastAsia="方正仿宋_GBK" w:cs="Times New Roman"/>
          <w:sz w:val="32"/>
          <w:szCs w:val="32"/>
          <w:lang w:eastAsia="zh-CN"/>
        </w:rPr>
        <w:t>各</w:t>
      </w:r>
      <w:r>
        <w:rPr>
          <w:rFonts w:hint="eastAsia" w:ascii="Times New Roman" w:hAnsi="Times New Roman" w:eastAsia="方正仿宋_GBK" w:cs="Times New Roman"/>
          <w:sz w:val="32"/>
          <w:szCs w:val="32"/>
          <w:lang w:eastAsia="zh-CN"/>
        </w:rPr>
        <w:t>公共</w:t>
      </w:r>
      <w:r>
        <w:rPr>
          <w:rFonts w:hint="default" w:ascii="Times New Roman" w:hAnsi="Times New Roman" w:eastAsia="方正仿宋_GBK" w:cs="Times New Roman"/>
          <w:sz w:val="32"/>
          <w:szCs w:val="32"/>
          <w:lang w:eastAsia="zh-CN"/>
        </w:rPr>
        <w:t>区域均有明显的禁烟标识</w:t>
      </w:r>
      <w:r>
        <w:rPr>
          <w:rFonts w:hint="eastAsia" w:ascii="Times New Roman" w:hAnsi="Times New Roman" w:eastAsia="方正仿宋_GBK" w:cs="Times New Roman"/>
          <w:sz w:val="32"/>
          <w:szCs w:val="32"/>
          <w:lang w:eastAsia="zh-CN"/>
        </w:rPr>
        <w:t>。院内公共就诊</w:t>
      </w:r>
      <w:r>
        <w:rPr>
          <w:rFonts w:hint="default" w:ascii="Times New Roman" w:hAnsi="Times New Roman" w:eastAsia="方正仿宋_GBK" w:cs="Times New Roman"/>
          <w:sz w:val="32"/>
          <w:szCs w:val="32"/>
          <w:lang w:eastAsia="zh-CN"/>
        </w:rPr>
        <w:t>区域</w:t>
      </w:r>
      <w:r>
        <w:rPr>
          <w:rFonts w:hint="eastAsia" w:ascii="Times New Roman" w:hAnsi="Times New Roman" w:eastAsia="方正仿宋_GBK" w:cs="Times New Roman"/>
          <w:sz w:val="32"/>
          <w:szCs w:val="32"/>
          <w:lang w:eastAsia="zh-CN"/>
        </w:rPr>
        <w:t>均</w:t>
      </w:r>
      <w:r>
        <w:rPr>
          <w:rFonts w:hint="default" w:ascii="Times New Roman" w:hAnsi="Times New Roman" w:eastAsia="方正仿宋_GBK" w:cs="Times New Roman"/>
          <w:sz w:val="32"/>
          <w:szCs w:val="32"/>
          <w:lang w:eastAsia="zh-CN"/>
        </w:rPr>
        <w:t>设置有保持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1米线</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的提示标识</w:t>
      </w:r>
      <w:r>
        <w:rPr>
          <w:rFonts w:hint="eastAsia" w:ascii="Times New Roman" w:hAnsi="Times New Roman" w:eastAsia="方正仿宋_GBK" w:cs="Times New Roman"/>
          <w:sz w:val="32"/>
          <w:szCs w:val="32"/>
          <w:lang w:eastAsia="zh-CN"/>
        </w:rPr>
        <w:t>。</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常消毒</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每日对公共卫生间、</w:t>
      </w:r>
      <w:r>
        <w:rPr>
          <w:rFonts w:hint="eastAsia" w:ascii="Times New Roman" w:hAnsi="Times New Roman" w:eastAsia="方正仿宋_GBK" w:cs="Times New Roman"/>
          <w:sz w:val="32"/>
          <w:szCs w:val="32"/>
          <w:lang w:val="en-US" w:eastAsia="zh-CN"/>
        </w:rPr>
        <w:t>垃圾桶、扶梯把手、公共座椅、挂号收费台面、药房台面、门把手、</w:t>
      </w:r>
      <w:r>
        <w:rPr>
          <w:rFonts w:hint="default" w:ascii="Times New Roman" w:hAnsi="Times New Roman" w:eastAsia="方正仿宋_GBK" w:cs="Times New Roman"/>
          <w:sz w:val="32"/>
          <w:szCs w:val="32"/>
          <w:lang w:val="en-US" w:eastAsia="zh-CN"/>
        </w:rPr>
        <w:t>地面、</w:t>
      </w:r>
      <w:r>
        <w:rPr>
          <w:rFonts w:hint="eastAsia" w:ascii="Times New Roman" w:hAnsi="Times New Roman" w:eastAsia="方正仿宋_GBK" w:cs="Times New Roman"/>
          <w:sz w:val="32"/>
          <w:szCs w:val="32"/>
          <w:lang w:val="en-US" w:eastAsia="zh-CN"/>
        </w:rPr>
        <w:t>病床单元、公共用具</w:t>
      </w:r>
      <w:r>
        <w:rPr>
          <w:rFonts w:hint="default" w:ascii="Times New Roman" w:hAnsi="Times New Roman" w:eastAsia="方正仿宋_GBK" w:cs="Times New Roman"/>
          <w:sz w:val="32"/>
          <w:szCs w:val="32"/>
          <w:lang w:val="en-US" w:eastAsia="zh-CN"/>
        </w:rPr>
        <w:t>等进行清洁消毒</w:t>
      </w:r>
      <w:r>
        <w:rPr>
          <w:rFonts w:hint="eastAsia" w:ascii="Times New Roman" w:hAnsi="Times New Roman" w:eastAsia="方正仿宋_GBK" w:cs="Times New Roman"/>
          <w:sz w:val="32"/>
          <w:szCs w:val="32"/>
          <w:lang w:val="en-US" w:eastAsia="zh-CN"/>
        </w:rPr>
        <w:t>，专人负责</w:t>
      </w:r>
      <w:r>
        <w:rPr>
          <w:rFonts w:hint="default" w:ascii="Times New Roman" w:hAnsi="Times New Roman" w:eastAsia="方正仿宋_GBK" w:cs="Times New Roman"/>
          <w:sz w:val="32"/>
          <w:szCs w:val="32"/>
          <w:lang w:val="en-US" w:eastAsia="zh-CN"/>
        </w:rPr>
        <w:t>并记录</w:t>
      </w:r>
      <w:r>
        <w:rPr>
          <w:rFonts w:hint="eastAsia" w:ascii="Times New Roman" w:hAnsi="Times New Roman" w:eastAsia="方正仿宋_GBK" w:cs="Times New Roman"/>
          <w:sz w:val="32"/>
          <w:szCs w:val="32"/>
          <w:lang w:val="en-US" w:eastAsia="zh-CN"/>
        </w:rPr>
        <w:t>完整，当月消毒面积约400平方米，累计2800平方米。</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default"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洗手设施</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洗手设施数量足够，有统一标识标牌，</w:t>
      </w:r>
      <w:r>
        <w:rPr>
          <w:rFonts w:hint="eastAsia" w:ascii="Times New Roman" w:hAnsi="Times New Roman" w:eastAsia="方正仿宋_GBK" w:cs="Times New Roman"/>
          <w:sz w:val="32"/>
          <w:szCs w:val="32"/>
          <w:lang w:val="en-US" w:eastAsia="zh-CN"/>
        </w:rPr>
        <w:t>配</w:t>
      </w:r>
      <w:r>
        <w:rPr>
          <w:rFonts w:hint="default" w:ascii="Times New Roman" w:hAnsi="Times New Roman" w:eastAsia="方正仿宋_GBK" w:cs="Times New Roman"/>
          <w:sz w:val="32"/>
          <w:szCs w:val="32"/>
          <w:lang w:val="en-US" w:eastAsia="zh-CN"/>
        </w:rPr>
        <w:t>有洗手液、手消毒液、烘干机或纸巾，台面整洁无污渍，地面无水渍及垃圾。洗手设施维护良好无损坏，洗手设施周边环境卫生干净且整洁</w:t>
      </w:r>
      <w:r>
        <w:rPr>
          <w:rFonts w:hint="eastAsia" w:ascii="Times New Roman" w:hAnsi="Times New Roman" w:eastAsia="方正仿宋_GBK" w:cs="Times New Roman"/>
          <w:sz w:val="32"/>
          <w:szCs w:val="32"/>
          <w:lang w:val="en-US" w:eastAsia="zh-CN"/>
        </w:rPr>
        <w:t>；每月检查一次，有专人负责</w:t>
      </w:r>
      <w:r>
        <w:rPr>
          <w:rFonts w:hint="default" w:ascii="Times New Roman" w:hAnsi="Times New Roman" w:eastAsia="方正仿宋_GBK" w:cs="Times New Roman"/>
          <w:sz w:val="32"/>
          <w:szCs w:val="32"/>
          <w:lang w:val="en-US" w:eastAsia="zh-CN"/>
        </w:rPr>
        <w:t>并记录</w:t>
      </w:r>
      <w:r>
        <w:rPr>
          <w:rFonts w:hint="eastAsia" w:ascii="Times New Roman" w:hAnsi="Times New Roman" w:eastAsia="方正仿宋_GBK" w:cs="Times New Roman"/>
          <w:sz w:val="32"/>
          <w:szCs w:val="32"/>
          <w:lang w:val="en-US" w:eastAsia="zh-CN"/>
        </w:rPr>
        <w:t>完整</w:t>
      </w:r>
      <w:r>
        <w:rPr>
          <w:rFonts w:hint="default" w:ascii="Times New Roman" w:hAnsi="Times New Roman" w:eastAsia="方正仿宋_GBK" w:cs="Times New Roman"/>
          <w:sz w:val="32"/>
          <w:szCs w:val="32"/>
          <w:lang w:val="en-US" w:eastAsia="zh-CN"/>
        </w:rPr>
        <w:t>。</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病媒生物防制</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发放灭鼠药溴敌隆7月31日止，蚊鼠药缴费44个村寨1975户，分别发放溴敌隆、残杀威3950袋1975瓶。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p>
    <w:p>
      <w:pPr>
        <w:rPr>
          <w:rFonts w:hint="eastAsia"/>
          <w:lang w:val="en-US" w:eastAsia="zh-CN"/>
        </w:rPr>
      </w:pP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lang w:val="en-US" w:eastAsia="zh-CN"/>
        </w:rPr>
      </w:pPr>
      <w:r>
        <w:rPr>
          <w:rFonts w:hint="eastAsia" w:ascii="Times New Roman" w:hAnsi="Times New Roman" w:eastAsia="方正仿宋_GBK" w:cs="Times New Roman"/>
          <w:sz w:val="32"/>
          <w:szCs w:val="32"/>
          <w:lang w:val="en-US" w:eastAsia="zh-CN"/>
        </w:rPr>
        <w:t xml:space="preserve">    </w:t>
      </w:r>
    </w:p>
    <w:p>
      <w:pPr>
        <w:rPr>
          <w:rFonts w:hint="eastAsia"/>
          <w:lang w:eastAsia="zh-CN"/>
        </w:rPr>
      </w:pPr>
    </w:p>
    <w:p>
      <w:pPr>
        <w:rPr>
          <w:rFonts w:hint="eastAsia"/>
          <w:lang w:eastAsia="zh-CN"/>
        </w:rPr>
      </w:pPr>
    </w:p>
    <w:p>
      <w:pPr>
        <w:rPr>
          <w:rFonts w:hint="eastAsia"/>
          <w:lang w:eastAsia="zh-CN"/>
        </w:rPr>
      </w:pPr>
    </w:p>
    <w:p>
      <w:pPr>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病媒生物防制图片</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72"/>
        <w:gridCol w:w="4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2" w:type="dxa"/>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drawing>
                <wp:inline distT="0" distB="0" distL="114300" distR="114300">
                  <wp:extent cx="2712720" cy="2011680"/>
                  <wp:effectExtent l="0" t="0" r="11430" b="7620"/>
                  <wp:docPr id="7" name="图片 7" descr="a930643bd98ece38222669bf129ed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a930643bd98ece38222669bf129ed46"/>
                          <pic:cNvPicPr>
                            <a:picLocks noChangeAspect="1"/>
                          </pic:cNvPicPr>
                        </pic:nvPicPr>
                        <pic:blipFill>
                          <a:blip r:embed="rId4"/>
                          <a:stretch>
                            <a:fillRect/>
                          </a:stretch>
                        </pic:blipFill>
                        <pic:spPr>
                          <a:xfrm>
                            <a:off x="0" y="0"/>
                            <a:ext cx="2712720" cy="2011680"/>
                          </a:xfrm>
                          <a:prstGeom prst="rect">
                            <a:avLst/>
                          </a:prstGeom>
                        </pic:spPr>
                      </pic:pic>
                    </a:graphicData>
                  </a:graphic>
                </wp:inline>
              </w:drawing>
            </w:r>
          </w:p>
        </w:tc>
        <w:tc>
          <w:tcPr>
            <w:tcW w:w="4502" w:type="dxa"/>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drawing>
                <wp:inline distT="0" distB="0" distL="114300" distR="114300">
                  <wp:extent cx="2751455" cy="1964055"/>
                  <wp:effectExtent l="0" t="0" r="10795" b="17145"/>
                  <wp:docPr id="8" name="图片 8" descr="d29f36596e14dbf9a231bfe41736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29f36596e14dbf9a231bfe41736892"/>
                          <pic:cNvPicPr>
                            <a:picLocks noChangeAspect="1"/>
                          </pic:cNvPicPr>
                        </pic:nvPicPr>
                        <pic:blipFill>
                          <a:blip r:embed="rId5"/>
                          <a:srcRect r="8181" b="-2561"/>
                          <a:stretch>
                            <a:fillRect/>
                          </a:stretch>
                        </pic:blipFill>
                        <pic:spPr>
                          <a:xfrm>
                            <a:off x="0" y="0"/>
                            <a:ext cx="2751455" cy="196405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2" w:type="dxa"/>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drawing>
                <wp:inline distT="0" distB="0" distL="114300" distR="114300">
                  <wp:extent cx="2719070" cy="3665855"/>
                  <wp:effectExtent l="0" t="0" r="5080" b="10795"/>
                  <wp:docPr id="9" name="图片 9" descr="c830e8ed3fd8c6c40e4f031d2405f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830e8ed3fd8c6c40e4f031d2405fc3"/>
                          <pic:cNvPicPr>
                            <a:picLocks noChangeAspect="1"/>
                          </pic:cNvPicPr>
                        </pic:nvPicPr>
                        <pic:blipFill>
                          <a:blip r:embed="rId6"/>
                          <a:stretch>
                            <a:fillRect/>
                          </a:stretch>
                        </pic:blipFill>
                        <pic:spPr>
                          <a:xfrm>
                            <a:off x="0" y="0"/>
                            <a:ext cx="2719070" cy="3665855"/>
                          </a:xfrm>
                          <a:prstGeom prst="rect">
                            <a:avLst/>
                          </a:prstGeom>
                        </pic:spPr>
                      </pic:pic>
                    </a:graphicData>
                  </a:graphic>
                </wp:inline>
              </w:drawing>
            </w:r>
          </w:p>
        </w:tc>
        <w:tc>
          <w:tcPr>
            <w:tcW w:w="4502" w:type="dxa"/>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drawing>
                <wp:inline distT="0" distB="0" distL="114300" distR="114300">
                  <wp:extent cx="2731135" cy="3682365"/>
                  <wp:effectExtent l="0" t="0" r="12065" b="13335"/>
                  <wp:docPr id="11" name="图片 11" descr="4f17702ed5a4c6c1600f0f6cafec5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4f17702ed5a4c6c1600f0f6cafec5d5"/>
                          <pic:cNvPicPr>
                            <a:picLocks noChangeAspect="1"/>
                          </pic:cNvPicPr>
                        </pic:nvPicPr>
                        <pic:blipFill>
                          <a:blip r:embed="rId7"/>
                          <a:stretch>
                            <a:fillRect/>
                          </a:stretch>
                        </pic:blipFill>
                        <pic:spPr>
                          <a:xfrm>
                            <a:off x="0" y="0"/>
                            <a:ext cx="2731135" cy="3682365"/>
                          </a:xfrm>
                          <a:prstGeom prst="rect">
                            <a:avLst/>
                          </a:prstGeom>
                        </pic:spPr>
                      </pic:pic>
                    </a:graphicData>
                  </a:graphic>
                </wp:inline>
              </w:drawing>
            </w:r>
          </w:p>
        </w:tc>
      </w:tr>
    </w:tbl>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清垃圾图片</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6"/>
        <w:gridCol w:w="4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6" w:hRule="atLeast"/>
        </w:trPr>
        <w:tc>
          <w:tcPr>
            <w:tcW w:w="450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drawing>
                <wp:inline distT="0" distB="0" distL="114300" distR="114300">
                  <wp:extent cx="2713990" cy="2035810"/>
                  <wp:effectExtent l="0" t="0" r="10160" b="2540"/>
                  <wp:docPr id="12" name="图片 12" descr="dd6746853b5c7fc4caf7b4cfc52af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dd6746853b5c7fc4caf7b4cfc52af41"/>
                          <pic:cNvPicPr>
                            <a:picLocks noChangeAspect="1"/>
                          </pic:cNvPicPr>
                        </pic:nvPicPr>
                        <pic:blipFill>
                          <a:blip r:embed="rId8"/>
                          <a:stretch>
                            <a:fillRect/>
                          </a:stretch>
                        </pic:blipFill>
                        <pic:spPr>
                          <a:xfrm>
                            <a:off x="0" y="0"/>
                            <a:ext cx="2713990" cy="2035810"/>
                          </a:xfrm>
                          <a:prstGeom prst="rect">
                            <a:avLst/>
                          </a:prstGeom>
                        </pic:spPr>
                      </pic:pic>
                    </a:graphicData>
                  </a:graphic>
                </wp:inline>
              </w:drawing>
            </w:r>
          </w:p>
        </w:tc>
        <w:tc>
          <w:tcPr>
            <w:tcW w:w="450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sz w:val="32"/>
                <w:szCs w:val="32"/>
                <w:vertAlign w:val="baseline"/>
                <w:lang w:val="en-US" w:eastAsia="zh-CN"/>
              </w:rPr>
            </w:pPr>
            <w:bookmarkStart w:id="0" w:name="_GoBack"/>
            <w:r>
              <w:rPr>
                <w:rFonts w:hint="default" w:ascii="Times New Roman" w:hAnsi="Times New Roman" w:eastAsia="方正仿宋_GBK" w:cs="Times New Roman"/>
                <w:sz w:val="32"/>
                <w:szCs w:val="32"/>
                <w:vertAlign w:val="baseline"/>
                <w:lang w:val="en-US" w:eastAsia="zh-CN"/>
              </w:rPr>
              <w:drawing>
                <wp:inline distT="0" distB="0" distL="114300" distR="114300">
                  <wp:extent cx="2692400" cy="2019300"/>
                  <wp:effectExtent l="0" t="0" r="12700" b="0"/>
                  <wp:docPr id="13" name="图片 13" descr="9aadca71eba14bf6a7d809f91a74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9aadca71eba14bf6a7d809f91a74345"/>
                          <pic:cNvPicPr>
                            <a:picLocks noChangeAspect="1"/>
                          </pic:cNvPicPr>
                        </pic:nvPicPr>
                        <pic:blipFill>
                          <a:blip r:embed="rId9"/>
                          <a:stretch>
                            <a:fillRect/>
                          </a:stretch>
                        </pic:blipFill>
                        <pic:spPr>
                          <a:xfrm>
                            <a:off x="0" y="0"/>
                            <a:ext cx="2692400" cy="2019300"/>
                          </a:xfrm>
                          <a:prstGeom prst="rect">
                            <a:avLst/>
                          </a:prstGeom>
                        </pic:spPr>
                      </pic:pic>
                    </a:graphicData>
                  </a:graphic>
                </wp:inline>
              </w:drawing>
            </w:r>
            <w:bookmarkEnd w:id="0"/>
          </w:p>
        </w:tc>
      </w:tr>
    </w:tbl>
    <w:p>
      <w:pPr>
        <w:rPr>
          <w:rFonts w:hint="default" w:ascii="Times New Roman" w:hAnsi="Times New Roman" w:eastAsia="方正仿宋_GBK" w:cs="Times New Roman"/>
          <w:sz w:val="32"/>
          <w:szCs w:val="32"/>
          <w:lang w:val="en-US" w:eastAsia="zh-CN"/>
        </w:rPr>
      </w:pPr>
    </w:p>
    <w:sectPr>
      <w:pgSz w:w="11906" w:h="16838"/>
      <w:pgMar w:top="2211" w:right="1531"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modern"/>
    <w:pitch w:val="default"/>
    <w:sig w:usb0="E0002EFF" w:usb1="C000785B" w:usb2="00000009" w:usb3="00000000" w:csb0="400001FF" w:csb1="FFFF0000"/>
  </w:font>
  <w:font w:name="宋体">
    <w:panose1 w:val="02010600030101010101"/>
    <w:charset w:val="4D"/>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8D2824"/>
    <w:multiLevelType w:val="singleLevel"/>
    <w:tmpl w:val="328D2824"/>
    <w:lvl w:ilvl="0" w:tentative="0">
      <w:start w:val="1"/>
      <w:numFmt w:val="chineseCounting"/>
      <w:suff w:val="nothing"/>
      <w:lvlText w:val="%1、"/>
      <w:lvlJc w:val="left"/>
      <w:pPr>
        <w:ind w:left="0" w:firstLine="420"/>
      </w:pPr>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xYjMyNjliNzkyY2YxMjhlODJmMTBmNGY3NDY1NjQifQ=="/>
  </w:docVars>
  <w:rsids>
    <w:rsidRoot w:val="00000000"/>
    <w:rsid w:val="016C6C6C"/>
    <w:rsid w:val="076D15CF"/>
    <w:rsid w:val="08953391"/>
    <w:rsid w:val="12647D0E"/>
    <w:rsid w:val="171401A8"/>
    <w:rsid w:val="17A27600"/>
    <w:rsid w:val="1F343CC0"/>
    <w:rsid w:val="219E5CB5"/>
    <w:rsid w:val="21ED459D"/>
    <w:rsid w:val="23380BD3"/>
    <w:rsid w:val="26A05A24"/>
    <w:rsid w:val="2909291E"/>
    <w:rsid w:val="2FEE53E7"/>
    <w:rsid w:val="30496082"/>
    <w:rsid w:val="3997416F"/>
    <w:rsid w:val="3EAC6C94"/>
    <w:rsid w:val="46452E6A"/>
    <w:rsid w:val="4D32789B"/>
    <w:rsid w:val="51C37D5D"/>
    <w:rsid w:val="529F6C0B"/>
    <w:rsid w:val="54CD30CC"/>
    <w:rsid w:val="595E4446"/>
    <w:rsid w:val="625E71BE"/>
    <w:rsid w:val="64EE4731"/>
    <w:rsid w:val="65357E9F"/>
    <w:rsid w:val="74461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4正文"/>
    <w:basedOn w:val="1"/>
    <w:next w:val="1"/>
    <w:qFormat/>
    <w:uiPriority w:val="99"/>
    <w:pPr>
      <w:ind w:firstLine="88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782</Words>
  <Characters>827</Characters>
  <Lines>0</Lines>
  <Paragraphs>0</Paragraphs>
  <TotalTime>42</TotalTime>
  <ScaleCrop>false</ScaleCrop>
  <LinksUpToDate>false</LinksUpToDate>
  <CharactersWithSpaces>837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administrator.MHXRMYY</dc:creator>
  <cp:lastModifiedBy>WPS</cp:lastModifiedBy>
  <dcterms:modified xsi:type="dcterms:W3CDTF">2022-08-01T01:05:49Z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5E95F43237ED4F8A8F59CB059868074E</vt:lpwstr>
  </property>
</Properties>
</file>