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仿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sz w:val="44"/>
          <w:szCs w:val="44"/>
        </w:rPr>
        <w:t>曼彦水库建设工程</w:t>
      </w:r>
      <w:r>
        <w:rPr>
          <w:rFonts w:hint="default" w:ascii="Times New Roman" w:hAnsi="Times New Roman" w:eastAsia="方正仿宋_GBK" w:cs="Times New Roman"/>
          <w:color w:val="000000"/>
          <w:sz w:val="44"/>
          <w:szCs w:val="44"/>
          <w:lang w:eastAsia="zh-CN"/>
        </w:rPr>
        <w:t>项目进展情况（</w:t>
      </w:r>
      <w:r>
        <w:rPr>
          <w:rFonts w:hint="default" w:ascii="Times New Roman" w:hAnsi="Times New Roman" w:eastAsia="方正仿宋_GBK" w:cs="Times New Roman"/>
          <w:color w:val="000000"/>
          <w:sz w:val="44"/>
          <w:szCs w:val="44"/>
          <w:lang w:val="en-US" w:eastAsia="zh-CN"/>
        </w:rPr>
        <w:t>9月</w:t>
      </w:r>
      <w:r>
        <w:rPr>
          <w:rFonts w:hint="default" w:ascii="Times New Roman" w:hAnsi="Times New Roman" w:eastAsia="方正仿宋_GBK" w:cs="Times New Roman"/>
          <w:color w:val="000000"/>
          <w:sz w:val="44"/>
          <w:szCs w:val="44"/>
          <w:lang w:eastAsia="zh-CN"/>
        </w:rPr>
        <w:t>）</w:t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曼彦水库大坝奠基仪式于2017年12月29日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举行。目前，已完成可研报告评审，等待批复；已完成水资源论证的批复，已完成淹没区、枢纽区以及道路的征地测量工作；项目环评报告已完成批复；防洪影响评价报告已完成批复；用地预审已取得预审意见，同步开展项目林业的相关专题报告的编制；PPP方案正在编制；建设征地与移民安置规划报告已报相关部门等待审批；正在开展三通一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420" w:firstLineChars="200"/>
        <w:jc w:val="center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B1C94"/>
    <w:rsid w:val="0ECB1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2018-11-02T00:13:00Z</dcterms:created>
  <dc:creator>Administrator</dc:creator>
  <cp:lastModifiedBy>Administrator</cp:lastModifiedBy>
  <dcterms:modified xsi:type="dcterms:W3CDTF">2018-11-02T00:31:15Z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