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beforeAutospacing="0" w:after="0" w:afterAutospacing="0" w:line="360" w:lineRule="atLeast"/>
        <w:ind w:firstLine="555"/>
        <w:jc w:val="center"/>
        <w:outlineLvl w:val="0"/>
        <w:rPr>
          <w:rFonts w:ascii="仿宋_GB2312" w:hAnsi="Calibri" w:eastAsia="仿宋_GB2312" w:cs="Times New Roman"/>
          <w:kern w:val="2"/>
          <w:sz w:val="28"/>
          <w:szCs w:val="28"/>
        </w:rPr>
      </w:pPr>
      <w:bookmarkStart w:id="0" w:name="_Toc62165789"/>
      <w:r>
        <w:rPr>
          <w:rFonts w:hint="eastAsia" w:ascii="仿宋_GB2312" w:hAnsi="Calibri" w:eastAsia="仿宋_GB2312" w:cs="Times New Roman"/>
          <w:b/>
          <w:bCs/>
          <w:kern w:val="2"/>
          <w:sz w:val="28"/>
          <w:szCs w:val="28"/>
        </w:rPr>
        <w:t>项目简介</w:t>
      </w:r>
      <w:bookmarkEnd w:id="0"/>
    </w:p>
    <w:p>
      <w:pPr>
        <w:pStyle w:val="4"/>
        <w:spacing w:before="0" w:beforeAutospacing="0" w:after="0" w:afterAutospacing="0" w:line="360" w:lineRule="atLeast"/>
        <w:ind w:firstLine="555"/>
        <w:rPr>
          <w:rFonts w:ascii="仿宋_GB2312" w:hAnsi="Calibri" w:eastAsia="仿宋_GB2312" w:cs="Times New Roman"/>
          <w:kern w:val="2"/>
          <w:sz w:val="28"/>
          <w:szCs w:val="28"/>
        </w:rPr>
      </w:pPr>
      <w:r>
        <w:rPr>
          <w:rFonts w:hint="eastAsia" w:ascii="仿宋_GB2312" w:hAnsi="Calibri" w:eastAsia="仿宋_GB2312" w:cs="Times New Roman"/>
          <w:b/>
          <w:bCs/>
          <w:kern w:val="2"/>
          <w:sz w:val="28"/>
          <w:szCs w:val="28"/>
        </w:rPr>
        <w:t>（一）项目名称</w:t>
      </w:r>
    </w:p>
    <w:p>
      <w:pPr>
        <w:spacing w:line="500" w:lineRule="exact"/>
        <w:ind w:firstLine="560" w:firstLineChars="200"/>
        <w:rPr>
          <w:rFonts w:ascii="仿宋_GB2312" w:eastAsia="仿宋_GB2312"/>
          <w:sz w:val="28"/>
          <w:szCs w:val="28"/>
        </w:rPr>
      </w:pPr>
      <w:r>
        <w:rPr>
          <w:rFonts w:hint="eastAsia" w:ascii="仿宋_GB2312" w:eastAsia="仿宋_GB2312"/>
          <w:sz w:val="28"/>
          <w:szCs w:val="28"/>
        </w:rPr>
        <w:t>澜沧江流域流沙河（勐海段）水环境综合治理与绿色产业融合发展EOD项目。</w:t>
      </w:r>
    </w:p>
    <w:p>
      <w:pPr>
        <w:pStyle w:val="4"/>
        <w:spacing w:before="0" w:beforeAutospacing="0" w:after="0" w:afterAutospacing="0" w:line="360" w:lineRule="atLeast"/>
        <w:ind w:firstLine="555"/>
        <w:rPr>
          <w:rFonts w:ascii="仿宋_GB2312" w:hAnsi="Calibri" w:eastAsia="仿宋_GB2312" w:cs="Times New Roman"/>
          <w:kern w:val="2"/>
          <w:sz w:val="28"/>
          <w:szCs w:val="28"/>
        </w:rPr>
      </w:pPr>
      <w:r>
        <w:rPr>
          <w:rFonts w:hint="eastAsia" w:ascii="仿宋_GB2312" w:hAnsi="Calibri" w:eastAsia="仿宋_GB2312" w:cs="Times New Roman"/>
          <w:b/>
          <w:bCs/>
          <w:kern w:val="2"/>
          <w:sz w:val="28"/>
          <w:szCs w:val="28"/>
        </w:rPr>
        <w:t>（二）项目建设地点</w:t>
      </w:r>
    </w:p>
    <w:p>
      <w:pPr>
        <w:spacing w:line="500" w:lineRule="exact"/>
        <w:ind w:firstLine="420" w:firstLineChars="200"/>
        <w:rPr>
          <w:rFonts w:ascii="仿宋_GB2312" w:eastAsia="仿宋_GB2312"/>
          <w:sz w:val="28"/>
          <w:szCs w:val="28"/>
        </w:rPr>
      </w:pPr>
      <w:r>
        <w:drawing>
          <wp:anchor distT="0" distB="0" distL="114300" distR="114300" simplePos="0" relativeHeight="251659264" behindDoc="0" locked="0" layoutInCell="1" allowOverlap="1">
            <wp:simplePos x="0" y="0"/>
            <wp:positionH relativeFrom="column">
              <wp:posOffset>64770</wp:posOffset>
            </wp:positionH>
            <wp:positionV relativeFrom="paragraph">
              <wp:posOffset>478155</wp:posOffset>
            </wp:positionV>
            <wp:extent cx="5268595" cy="3157220"/>
            <wp:effectExtent l="0" t="0" r="8255" b="5080"/>
            <wp:wrapTopAndBottom/>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 cstate="print">
                      <a:extLst>
                        <a:ext uri="{28A0092B-C50C-407E-A947-70E740481C1C}">
                          <a14:useLocalDpi xmlns:a14="http://schemas.microsoft.com/office/drawing/2010/main" val="0"/>
                        </a:ext>
                      </a:extLst>
                    </a:blip>
                    <a:srcRect t="5775"/>
                    <a:stretch>
                      <a:fillRect/>
                    </a:stretch>
                  </pic:blipFill>
                  <pic:spPr>
                    <a:xfrm>
                      <a:off x="0" y="0"/>
                      <a:ext cx="5268595" cy="3157220"/>
                    </a:xfrm>
                    <a:prstGeom prst="rect">
                      <a:avLst/>
                    </a:prstGeom>
                    <a:noFill/>
                    <a:ln>
                      <a:noFill/>
                    </a:ln>
                  </pic:spPr>
                </pic:pic>
              </a:graphicData>
            </a:graphic>
          </wp:anchor>
        </w:drawing>
      </w:r>
      <w:r>
        <w:rPr>
          <w:rFonts w:hint="eastAsia" w:ascii="仿宋_GB2312" w:eastAsia="仿宋_GB2312"/>
          <w:sz w:val="28"/>
          <w:szCs w:val="28"/>
        </w:rPr>
        <w:t>本项目实施地点勐海县勐海镇、勐混镇、勐遮镇。</w:t>
      </w:r>
    </w:p>
    <w:p>
      <w:pPr>
        <w:pStyle w:val="10"/>
        <w:ind w:left="1050"/>
        <w:outlineLvl w:val="9"/>
        <w:rPr>
          <w:rFonts w:cs="Times New Roman"/>
        </w:rPr>
      </w:pPr>
      <w:r>
        <w:rPr>
          <w:rFonts w:cs="Times New Roman"/>
        </w:rPr>
        <w:t>图1项目建设区位示意图</w:t>
      </w:r>
    </w:p>
    <w:p>
      <w:pPr>
        <w:pStyle w:val="4"/>
        <w:spacing w:before="0" w:beforeAutospacing="0" w:after="0" w:afterAutospacing="0" w:line="360" w:lineRule="auto"/>
        <w:ind w:firstLine="562" w:firstLineChars="200"/>
        <w:rPr>
          <w:rFonts w:ascii="仿宋_GB2312" w:hAnsi="Calibri" w:eastAsia="仿宋_GB2312" w:cs="Times New Roman"/>
          <w:b/>
          <w:bCs/>
          <w:kern w:val="2"/>
          <w:sz w:val="28"/>
          <w:szCs w:val="28"/>
        </w:rPr>
      </w:pPr>
      <w:r>
        <w:rPr>
          <w:rFonts w:hint="eastAsia" w:ascii="仿宋_GB2312" w:hAnsi="Calibri" w:eastAsia="仿宋_GB2312" w:cs="Times New Roman"/>
          <w:b/>
          <w:bCs/>
          <w:kern w:val="2"/>
          <w:sz w:val="28"/>
          <w:szCs w:val="28"/>
        </w:rPr>
        <w:t>（三）项目建设内容</w:t>
      </w:r>
    </w:p>
    <w:p>
      <w:pPr>
        <w:pStyle w:val="4"/>
        <w:spacing w:before="0" w:beforeAutospacing="0" w:after="0" w:afterAutospacing="0" w:line="360" w:lineRule="auto"/>
        <w:ind w:firstLine="560" w:firstLineChars="200"/>
        <w:rPr>
          <w:rFonts w:ascii="仿宋_GB2312" w:hAnsi="Calibri" w:eastAsia="仿宋_GB2312" w:cs="Times New Roman"/>
          <w:kern w:val="2"/>
          <w:sz w:val="28"/>
          <w:szCs w:val="28"/>
        </w:rPr>
      </w:pPr>
      <w:r>
        <w:rPr>
          <w:rFonts w:hint="eastAsia" w:ascii="仿宋_GB2312" w:hAnsi="Calibri" w:eastAsia="仿宋_GB2312" w:cs="Times New Roman"/>
          <w:kern w:val="2"/>
          <w:sz w:val="28"/>
          <w:szCs w:val="28"/>
        </w:rPr>
        <w:t>澜沧江流域流沙河（勐海段）水环境与绿色产业融合发展EOD项目建设内容分为包括勐海县流沙河流域水环境综合治理项目、勐海县普洱茶乡特色农业发展项目、勐海县普洱茶精深加工及农特产品冷链物流建设项目、勐海县普洱茶文旅融合项目共计4个项目，按照分批实施、滚动开发，项目分一期、二期实施，各个项目涵盖的节点性工程建设内容具体构成如下表所示：</w:t>
      </w:r>
    </w:p>
    <w:tbl>
      <w:tblPr>
        <w:tblStyle w:val="6"/>
        <w:tblW w:w="5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1405"/>
        <w:gridCol w:w="2188"/>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64" w:type="pct"/>
            <w:vAlign w:val="center"/>
          </w:tcPr>
          <w:p>
            <w:pPr>
              <w:jc w:val="center"/>
              <w:rPr>
                <w:rFonts w:ascii="Times New Roman" w:hAnsi="Times New Roman" w:eastAsia="仿宋"/>
                <w:b/>
                <w:bCs/>
                <w:color w:val="3B3838" w:themeColor="background2" w:themeShade="40"/>
                <w:szCs w:val="21"/>
                <w:lang w:eastAsia="zh-Hans"/>
              </w:rPr>
            </w:pPr>
            <w:r>
              <w:rPr>
                <w:rFonts w:ascii="Times New Roman" w:hAnsi="Times New Roman" w:eastAsia="仿宋"/>
                <w:b/>
                <w:bCs/>
                <w:color w:val="3B3838" w:themeColor="background2" w:themeShade="40"/>
                <w:szCs w:val="21"/>
                <w:lang w:eastAsia="zh-Hans"/>
              </w:rPr>
              <w:t>项目</w:t>
            </w:r>
          </w:p>
        </w:tc>
        <w:tc>
          <w:tcPr>
            <w:tcW w:w="778" w:type="pct"/>
            <w:vAlign w:val="center"/>
          </w:tcPr>
          <w:p>
            <w:pPr>
              <w:jc w:val="center"/>
              <w:rPr>
                <w:rFonts w:ascii="Times New Roman" w:hAnsi="Times New Roman" w:eastAsia="仿宋"/>
                <w:b/>
                <w:bCs/>
                <w:color w:val="3B3838" w:themeColor="background2" w:themeShade="40"/>
                <w:szCs w:val="21"/>
                <w:lang w:eastAsia="zh-Hans"/>
              </w:rPr>
            </w:pPr>
            <w:r>
              <w:rPr>
                <w:rFonts w:ascii="Times New Roman" w:hAnsi="Times New Roman" w:eastAsia="仿宋"/>
                <w:b/>
                <w:bCs/>
                <w:color w:val="3B3838" w:themeColor="background2" w:themeShade="40"/>
                <w:szCs w:val="21"/>
                <w:lang w:eastAsia="zh-Hans"/>
              </w:rPr>
              <w:t>类别</w:t>
            </w:r>
          </w:p>
        </w:tc>
        <w:tc>
          <w:tcPr>
            <w:tcW w:w="1212" w:type="pct"/>
            <w:vAlign w:val="center"/>
          </w:tcPr>
          <w:p>
            <w:pPr>
              <w:jc w:val="center"/>
              <w:rPr>
                <w:rFonts w:ascii="Times New Roman" w:hAnsi="Times New Roman" w:eastAsia="仿宋"/>
                <w:b/>
                <w:bCs/>
                <w:color w:val="3B3838" w:themeColor="background2" w:themeShade="40"/>
                <w:szCs w:val="21"/>
              </w:rPr>
            </w:pPr>
            <w:r>
              <w:rPr>
                <w:rFonts w:ascii="Times New Roman" w:hAnsi="Times New Roman" w:eastAsia="仿宋"/>
                <w:b/>
                <w:bCs/>
                <w:color w:val="3B3838" w:themeColor="background2" w:themeShade="40"/>
                <w:szCs w:val="21"/>
              </w:rPr>
              <w:t>子项目名称</w:t>
            </w:r>
          </w:p>
        </w:tc>
        <w:tc>
          <w:tcPr>
            <w:tcW w:w="1846" w:type="pct"/>
            <w:vAlign w:val="center"/>
          </w:tcPr>
          <w:p>
            <w:pPr>
              <w:jc w:val="center"/>
              <w:rPr>
                <w:rFonts w:ascii="Times New Roman" w:hAnsi="Times New Roman" w:eastAsia="仿宋"/>
                <w:b/>
                <w:bCs/>
                <w:color w:val="3B3838" w:themeColor="background2" w:themeShade="40"/>
                <w:szCs w:val="21"/>
              </w:rPr>
            </w:pPr>
            <w:r>
              <w:rPr>
                <w:rFonts w:ascii="Times New Roman" w:hAnsi="Times New Roman" w:eastAsia="仿宋"/>
                <w:b/>
                <w:bCs/>
                <w:color w:val="3B3838" w:themeColor="background2" w:themeShade="40"/>
                <w:szCs w:val="21"/>
              </w:rPr>
              <w:t>节点性工程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4" w:type="pct"/>
            <w:vMerge w:val="restart"/>
            <w:vAlign w:val="center"/>
          </w:tcPr>
          <w:p>
            <w:pPr>
              <w:rPr>
                <w:rFonts w:ascii="Times New Roman" w:hAnsi="Times New Roman" w:eastAsia="仿宋"/>
                <w:color w:val="3B3838" w:themeColor="background2" w:themeShade="40"/>
                <w:szCs w:val="21"/>
                <w:lang w:eastAsia="zh-Hans"/>
              </w:rPr>
            </w:pPr>
            <w:r>
              <w:rPr>
                <w:rFonts w:ascii="Times New Roman" w:hAnsi="Times New Roman" w:eastAsia="仿宋"/>
                <w:b/>
                <w:bCs/>
                <w:color w:val="3B3838" w:themeColor="background2" w:themeShade="40"/>
                <w:szCs w:val="21"/>
              </w:rPr>
              <w:t>澜沧江流域流沙河（勐海段）水环境综合治理与绿色产业融合发展EOD项目（一期）</w:t>
            </w:r>
          </w:p>
        </w:tc>
        <w:tc>
          <w:tcPr>
            <w:tcW w:w="778" w:type="pct"/>
            <w:vMerge w:val="restart"/>
            <w:vAlign w:val="center"/>
          </w:tcPr>
          <w:p>
            <w:pPr>
              <w:rPr>
                <w:rFonts w:ascii="Times New Roman" w:hAnsi="Times New Roman" w:eastAsia="仿宋"/>
                <w:color w:val="3B3838" w:themeColor="background2" w:themeShade="40"/>
                <w:szCs w:val="21"/>
                <w:lang w:eastAsia="zh-Hans"/>
              </w:rPr>
            </w:pPr>
            <w:r>
              <w:rPr>
                <w:rFonts w:ascii="Times New Roman" w:hAnsi="Times New Roman" w:eastAsia="仿宋"/>
                <w:color w:val="3B3838" w:themeColor="background2" w:themeShade="40"/>
                <w:szCs w:val="21"/>
                <w:lang w:eastAsia="zh-Hans"/>
              </w:rPr>
              <w:t>生态治理类项目一期</w:t>
            </w:r>
          </w:p>
        </w:tc>
        <w:tc>
          <w:tcPr>
            <w:tcW w:w="1212" w:type="pct"/>
            <w:vMerge w:val="restar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勐海县流沙河流域水环境综合治理项目一期</w:t>
            </w:r>
          </w:p>
        </w:tc>
        <w:tc>
          <w:tcPr>
            <w:tcW w:w="1846"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流沙河流域水环境综合治理工程（干流）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64" w:type="pct"/>
            <w:vMerge w:val="continue"/>
            <w:vAlign w:val="center"/>
          </w:tcPr>
          <w:p>
            <w:pPr>
              <w:rPr>
                <w:rFonts w:ascii="Times New Roman" w:hAnsi="Times New Roman" w:eastAsia="仿宋"/>
                <w:color w:val="3B3838" w:themeColor="background2" w:themeShade="40"/>
                <w:szCs w:val="21"/>
              </w:rPr>
            </w:pPr>
          </w:p>
        </w:tc>
        <w:tc>
          <w:tcPr>
            <w:tcW w:w="778" w:type="pct"/>
            <w:vMerge w:val="continue"/>
            <w:vAlign w:val="center"/>
          </w:tcPr>
          <w:p>
            <w:pPr>
              <w:rPr>
                <w:rFonts w:ascii="Times New Roman" w:hAnsi="Times New Roman" w:eastAsia="仿宋"/>
                <w:color w:val="3B3838" w:themeColor="background2" w:themeShade="40"/>
                <w:szCs w:val="21"/>
              </w:rPr>
            </w:pPr>
          </w:p>
        </w:tc>
        <w:tc>
          <w:tcPr>
            <w:tcW w:w="1212" w:type="pct"/>
            <w:vMerge w:val="continue"/>
            <w:vAlign w:val="center"/>
          </w:tcPr>
          <w:p>
            <w:pPr>
              <w:jc w:val="left"/>
              <w:rPr>
                <w:rFonts w:ascii="Times New Roman" w:hAnsi="Times New Roman" w:eastAsia="仿宋"/>
                <w:color w:val="3B3838" w:themeColor="background2" w:themeShade="40"/>
                <w:szCs w:val="21"/>
              </w:rPr>
            </w:pPr>
          </w:p>
        </w:tc>
        <w:tc>
          <w:tcPr>
            <w:tcW w:w="1846"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农业面源污染治理工程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64" w:type="pct"/>
            <w:vMerge w:val="continue"/>
            <w:vAlign w:val="center"/>
          </w:tcPr>
          <w:p>
            <w:pPr>
              <w:rPr>
                <w:rFonts w:ascii="Times New Roman" w:hAnsi="Times New Roman" w:eastAsia="仿宋"/>
                <w:color w:val="3B3838" w:themeColor="background2" w:themeShade="40"/>
                <w:szCs w:val="21"/>
              </w:rPr>
            </w:pPr>
          </w:p>
        </w:tc>
        <w:tc>
          <w:tcPr>
            <w:tcW w:w="778" w:type="pct"/>
            <w:vMerge w:val="restart"/>
            <w:vAlign w:val="center"/>
          </w:tcPr>
          <w:p>
            <w:pP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产业融合发展项目一期</w:t>
            </w:r>
          </w:p>
        </w:tc>
        <w:tc>
          <w:tcPr>
            <w:tcW w:w="1212" w:type="pct"/>
            <w:vMerge w:val="restar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勐海县普洱茶精深加工及农特产品冷链物流建设项目</w:t>
            </w:r>
          </w:p>
        </w:tc>
        <w:tc>
          <w:tcPr>
            <w:tcW w:w="1846"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普洱茶精深加工基地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64" w:type="pct"/>
            <w:vMerge w:val="continue"/>
            <w:vAlign w:val="center"/>
          </w:tcPr>
          <w:p>
            <w:pPr>
              <w:rPr>
                <w:rFonts w:ascii="Times New Roman" w:hAnsi="Times New Roman" w:eastAsia="仿宋"/>
                <w:color w:val="3B3838" w:themeColor="background2" w:themeShade="40"/>
                <w:szCs w:val="21"/>
              </w:rPr>
            </w:pPr>
          </w:p>
        </w:tc>
        <w:tc>
          <w:tcPr>
            <w:tcW w:w="778" w:type="pct"/>
            <w:vMerge w:val="continue"/>
            <w:vAlign w:val="center"/>
          </w:tcPr>
          <w:p>
            <w:pPr>
              <w:rPr>
                <w:rFonts w:ascii="Times New Roman" w:hAnsi="Times New Roman" w:eastAsia="仿宋"/>
                <w:color w:val="3B3838" w:themeColor="background2" w:themeShade="40"/>
                <w:szCs w:val="21"/>
              </w:rPr>
            </w:pPr>
          </w:p>
        </w:tc>
        <w:tc>
          <w:tcPr>
            <w:tcW w:w="1212" w:type="pct"/>
            <w:vMerge w:val="continue"/>
            <w:vAlign w:val="center"/>
          </w:tcPr>
          <w:p>
            <w:pPr>
              <w:jc w:val="left"/>
              <w:rPr>
                <w:rFonts w:ascii="Times New Roman" w:hAnsi="Times New Roman" w:eastAsia="仿宋"/>
                <w:color w:val="3B3838" w:themeColor="background2" w:themeShade="40"/>
                <w:szCs w:val="21"/>
              </w:rPr>
            </w:pPr>
          </w:p>
        </w:tc>
        <w:tc>
          <w:tcPr>
            <w:tcW w:w="1846"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农特产品冷链物流基地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64" w:type="pct"/>
            <w:vMerge w:val="restart"/>
            <w:vAlign w:val="center"/>
          </w:tcPr>
          <w:p>
            <w:pPr>
              <w:rPr>
                <w:rFonts w:ascii="Times New Roman" w:hAnsi="Times New Roman" w:eastAsia="仿宋"/>
                <w:b/>
                <w:bCs/>
                <w:color w:val="3B3838" w:themeColor="background2" w:themeShade="40"/>
                <w:szCs w:val="21"/>
              </w:rPr>
            </w:pPr>
            <w:r>
              <w:rPr>
                <w:rFonts w:ascii="Times New Roman" w:hAnsi="Times New Roman" w:eastAsia="仿宋"/>
                <w:b/>
                <w:bCs/>
                <w:color w:val="3B3838" w:themeColor="background2" w:themeShade="40"/>
                <w:szCs w:val="21"/>
              </w:rPr>
              <w:t>澜沧江流域流沙河（勐海段）水环境综合治理与绿色产业融合发展EOD项目（二期）</w:t>
            </w:r>
          </w:p>
        </w:tc>
        <w:tc>
          <w:tcPr>
            <w:tcW w:w="778" w:type="pct"/>
            <w:vMerge w:val="restart"/>
            <w:vAlign w:val="center"/>
          </w:tcPr>
          <w:p>
            <w:pPr>
              <w:rPr>
                <w:rFonts w:ascii="Times New Roman" w:hAnsi="Times New Roman" w:eastAsia="仿宋"/>
                <w:color w:val="3B3838" w:themeColor="background2" w:themeShade="40"/>
                <w:szCs w:val="21"/>
                <w:lang w:eastAsia="zh-Hans"/>
              </w:rPr>
            </w:pPr>
            <w:r>
              <w:rPr>
                <w:rFonts w:ascii="Times New Roman" w:hAnsi="Times New Roman" w:eastAsia="仿宋"/>
                <w:color w:val="3B3838" w:themeColor="background2" w:themeShade="40"/>
                <w:szCs w:val="21"/>
                <w:lang w:eastAsia="zh-Hans"/>
              </w:rPr>
              <w:t>生态治理类项目</w:t>
            </w:r>
            <w:r>
              <w:rPr>
                <w:rFonts w:hint="eastAsia" w:ascii="Times New Roman" w:hAnsi="Times New Roman" w:eastAsia="仿宋"/>
                <w:color w:val="3B3838" w:themeColor="background2" w:themeShade="40"/>
                <w:szCs w:val="21"/>
                <w:lang w:eastAsia="zh-Hans"/>
              </w:rPr>
              <w:t>二</w:t>
            </w:r>
            <w:r>
              <w:rPr>
                <w:rFonts w:ascii="Times New Roman" w:hAnsi="Times New Roman" w:eastAsia="仿宋"/>
                <w:color w:val="3B3838" w:themeColor="background2" w:themeShade="40"/>
                <w:szCs w:val="21"/>
                <w:lang w:eastAsia="zh-Hans"/>
              </w:rPr>
              <w:t>期</w:t>
            </w:r>
          </w:p>
        </w:tc>
        <w:tc>
          <w:tcPr>
            <w:tcW w:w="1212" w:type="pct"/>
            <w:vMerge w:val="restar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勐海县流沙河流域水环境综合治理项目二期</w:t>
            </w:r>
          </w:p>
        </w:tc>
        <w:tc>
          <w:tcPr>
            <w:tcW w:w="1846"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流沙河流域水环境综合治理工程（支流）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64" w:type="pct"/>
            <w:vMerge w:val="continue"/>
            <w:vAlign w:val="center"/>
          </w:tcPr>
          <w:p>
            <w:pPr>
              <w:rPr>
                <w:rFonts w:ascii="Times New Roman" w:hAnsi="Times New Roman" w:eastAsia="仿宋"/>
                <w:color w:val="3B3838" w:themeColor="background2" w:themeShade="40"/>
                <w:szCs w:val="21"/>
              </w:rPr>
            </w:pPr>
          </w:p>
        </w:tc>
        <w:tc>
          <w:tcPr>
            <w:tcW w:w="778" w:type="pct"/>
            <w:vMerge w:val="continue"/>
            <w:vAlign w:val="center"/>
          </w:tcPr>
          <w:p>
            <w:pPr>
              <w:rPr>
                <w:rFonts w:ascii="Times New Roman" w:hAnsi="Times New Roman" w:eastAsia="仿宋"/>
                <w:color w:val="3B3838" w:themeColor="background2" w:themeShade="40"/>
                <w:szCs w:val="21"/>
              </w:rPr>
            </w:pPr>
          </w:p>
        </w:tc>
        <w:tc>
          <w:tcPr>
            <w:tcW w:w="1212" w:type="pct"/>
            <w:vMerge w:val="continue"/>
            <w:vAlign w:val="center"/>
          </w:tcPr>
          <w:p>
            <w:pPr>
              <w:jc w:val="left"/>
              <w:rPr>
                <w:rFonts w:ascii="Times New Roman" w:hAnsi="Times New Roman" w:eastAsia="仿宋"/>
                <w:color w:val="3B3838" w:themeColor="background2" w:themeShade="40"/>
                <w:szCs w:val="21"/>
              </w:rPr>
            </w:pPr>
          </w:p>
        </w:tc>
        <w:tc>
          <w:tcPr>
            <w:tcW w:w="1846"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流沙河沿河农村污水处理工程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64" w:type="pct"/>
            <w:vMerge w:val="continue"/>
            <w:vAlign w:val="center"/>
          </w:tcPr>
          <w:p>
            <w:pPr>
              <w:rPr>
                <w:rFonts w:ascii="Times New Roman" w:hAnsi="Times New Roman" w:eastAsia="仿宋"/>
                <w:color w:val="3B3838" w:themeColor="background2" w:themeShade="40"/>
                <w:szCs w:val="21"/>
                <w:lang w:eastAsia="zh-Hans"/>
              </w:rPr>
            </w:pPr>
          </w:p>
        </w:tc>
        <w:tc>
          <w:tcPr>
            <w:tcW w:w="778" w:type="pct"/>
            <w:vMerge w:val="restart"/>
            <w:vAlign w:val="center"/>
          </w:tcPr>
          <w:p>
            <w:pPr>
              <w:rPr>
                <w:rFonts w:ascii="Times New Roman" w:hAnsi="Times New Roman" w:eastAsia="仿宋"/>
                <w:color w:val="3B3838" w:themeColor="background2" w:themeShade="40"/>
                <w:szCs w:val="21"/>
                <w:lang w:eastAsia="zh-Hans"/>
              </w:rPr>
            </w:pPr>
            <w:r>
              <w:rPr>
                <w:rFonts w:ascii="Times New Roman" w:hAnsi="Times New Roman" w:eastAsia="仿宋"/>
                <w:color w:val="3B3838" w:themeColor="background2" w:themeShade="40"/>
                <w:szCs w:val="21"/>
                <w:lang w:eastAsia="zh-Hans"/>
              </w:rPr>
              <w:t>产业融合发展项目二期</w:t>
            </w:r>
          </w:p>
        </w:tc>
        <w:tc>
          <w:tcPr>
            <w:tcW w:w="1212" w:type="pct"/>
            <w:vMerge w:val="restar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勐海县普洱茶乡特色农业发展项目</w:t>
            </w:r>
          </w:p>
        </w:tc>
        <w:tc>
          <w:tcPr>
            <w:tcW w:w="1846"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智慧农业示范园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4" w:type="pct"/>
            <w:vMerge w:val="continue"/>
            <w:vAlign w:val="center"/>
          </w:tcPr>
          <w:p>
            <w:pPr>
              <w:rPr>
                <w:rFonts w:ascii="Times New Roman" w:hAnsi="Times New Roman" w:eastAsia="仿宋"/>
                <w:color w:val="3B3838" w:themeColor="background2" w:themeShade="40"/>
                <w:szCs w:val="21"/>
              </w:rPr>
            </w:pPr>
          </w:p>
        </w:tc>
        <w:tc>
          <w:tcPr>
            <w:tcW w:w="778" w:type="pct"/>
            <w:vMerge w:val="continue"/>
            <w:vAlign w:val="center"/>
          </w:tcPr>
          <w:p>
            <w:pPr>
              <w:rPr>
                <w:rFonts w:ascii="Times New Roman" w:hAnsi="Times New Roman" w:eastAsia="仿宋"/>
                <w:color w:val="3B3838" w:themeColor="background2" w:themeShade="40"/>
                <w:szCs w:val="21"/>
              </w:rPr>
            </w:pPr>
          </w:p>
        </w:tc>
        <w:tc>
          <w:tcPr>
            <w:tcW w:w="1212" w:type="pct"/>
            <w:vMerge w:val="continue"/>
            <w:vAlign w:val="center"/>
          </w:tcPr>
          <w:p>
            <w:pPr>
              <w:jc w:val="left"/>
              <w:rPr>
                <w:rFonts w:ascii="Times New Roman" w:hAnsi="Times New Roman" w:eastAsia="仿宋"/>
                <w:color w:val="3B3838" w:themeColor="background2" w:themeShade="40"/>
                <w:szCs w:val="21"/>
              </w:rPr>
            </w:pPr>
          </w:p>
        </w:tc>
        <w:tc>
          <w:tcPr>
            <w:tcW w:w="1846"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滇南粮仓种业研发基地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164" w:type="pct"/>
            <w:vMerge w:val="continue"/>
            <w:vAlign w:val="center"/>
          </w:tcPr>
          <w:p>
            <w:pPr>
              <w:rPr>
                <w:rFonts w:ascii="Times New Roman" w:hAnsi="Times New Roman" w:eastAsia="仿宋"/>
                <w:color w:val="3B3838" w:themeColor="background2" w:themeShade="40"/>
                <w:szCs w:val="21"/>
              </w:rPr>
            </w:pPr>
          </w:p>
        </w:tc>
        <w:tc>
          <w:tcPr>
            <w:tcW w:w="778" w:type="pct"/>
            <w:vMerge w:val="continue"/>
            <w:vAlign w:val="center"/>
          </w:tcPr>
          <w:p>
            <w:pPr>
              <w:rPr>
                <w:rFonts w:ascii="Times New Roman" w:hAnsi="Times New Roman" w:eastAsia="仿宋"/>
                <w:color w:val="3B3838" w:themeColor="background2" w:themeShade="40"/>
                <w:szCs w:val="21"/>
              </w:rPr>
            </w:pPr>
          </w:p>
        </w:tc>
        <w:tc>
          <w:tcPr>
            <w:tcW w:w="1212"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勐海县普洱茶文旅融合项目</w:t>
            </w:r>
          </w:p>
        </w:tc>
        <w:tc>
          <w:tcPr>
            <w:tcW w:w="1846" w:type="pct"/>
            <w:vAlign w:val="center"/>
          </w:tcPr>
          <w:p>
            <w:pPr>
              <w:jc w:val="left"/>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勐海县普洱茶文旅融合项目</w:t>
            </w:r>
          </w:p>
        </w:tc>
      </w:tr>
    </w:tbl>
    <w:p>
      <w:pPr>
        <w:pStyle w:val="4"/>
        <w:spacing w:before="0" w:beforeAutospacing="0" w:after="0" w:afterAutospacing="0" w:line="360" w:lineRule="auto"/>
        <w:ind w:firstLine="560" w:firstLineChars="200"/>
        <w:rPr>
          <w:rFonts w:ascii="仿宋_GB2312" w:hAnsi="Calibri" w:eastAsia="仿宋_GB2312" w:cs="Times New Roman"/>
          <w:kern w:val="2"/>
          <w:sz w:val="28"/>
          <w:szCs w:val="28"/>
        </w:rPr>
      </w:pPr>
      <w:r>
        <w:rPr>
          <w:rFonts w:ascii="仿宋_GB2312" w:hAnsi="Calibri" w:eastAsia="仿宋_GB2312" w:cs="Times New Roman"/>
          <w:kern w:val="2"/>
          <w:sz w:val="28"/>
          <w:szCs w:val="28"/>
        </w:rPr>
        <w:br w:type="page"/>
      </w:r>
    </w:p>
    <w:p>
      <w:pPr>
        <w:pStyle w:val="4"/>
        <w:spacing w:before="0" w:beforeAutospacing="0" w:after="0" w:afterAutospacing="0" w:line="360" w:lineRule="auto"/>
        <w:ind w:firstLine="560" w:firstLineChars="200"/>
        <w:rPr>
          <w:rFonts w:ascii="仿宋_GB2312" w:hAnsi="Calibri" w:eastAsia="仿宋_GB2312" w:cs="Times New Roman"/>
          <w:kern w:val="2"/>
          <w:sz w:val="28"/>
          <w:szCs w:val="28"/>
        </w:rPr>
      </w:pPr>
      <w:r>
        <w:rPr>
          <w:rFonts w:hint="eastAsia" w:ascii="仿宋_GB2312" w:hAnsi="Calibri" w:eastAsia="仿宋_GB2312" w:cs="Times New Roman"/>
          <w:kern w:val="2"/>
          <w:sz w:val="28"/>
          <w:szCs w:val="28"/>
        </w:rPr>
        <w:t>1</w:t>
      </w:r>
      <w:r>
        <w:rPr>
          <w:rFonts w:ascii="仿宋_GB2312" w:hAnsi="Calibri" w:eastAsia="仿宋_GB2312" w:cs="Times New Roman"/>
          <w:kern w:val="2"/>
          <w:sz w:val="28"/>
          <w:szCs w:val="28"/>
        </w:rPr>
        <w:t>.</w:t>
      </w:r>
      <w:r>
        <w:rPr>
          <w:rFonts w:hint="eastAsia"/>
        </w:rPr>
        <w:t xml:space="preserve"> </w:t>
      </w:r>
      <w:r>
        <w:rPr>
          <w:rFonts w:hint="eastAsia" w:ascii="仿宋_GB2312" w:hAnsi="Calibri" w:eastAsia="仿宋_GB2312" w:cs="Times New Roman"/>
          <w:kern w:val="2"/>
          <w:sz w:val="28"/>
          <w:szCs w:val="28"/>
        </w:rPr>
        <w:t>澜沧江流域流沙河（勐海段）水环境综合治理与绿色产业融合发展EOD项目（一期）具体建设内容：</w:t>
      </w:r>
    </w:p>
    <w:tbl>
      <w:tblPr>
        <w:tblStyle w:val="5"/>
        <w:tblW w:w="554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9"/>
        <w:gridCol w:w="1134"/>
        <w:gridCol w:w="1134"/>
        <w:gridCol w:w="1275"/>
        <w:gridCol w:w="5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349" w:type="pct"/>
            <w:shd w:val="clear" w:color="auto" w:fill="auto"/>
            <w:noWrap/>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ascii="Times New Roman" w:hAnsi="Times New Roman" w:eastAsia="仿宋"/>
                <w:b/>
                <w:bCs/>
                <w:color w:val="3B3838" w:themeColor="background2" w:themeShade="40"/>
                <w:kern w:val="0"/>
                <w:szCs w:val="21"/>
                <w:lang w:bidi="ar"/>
              </w:rPr>
              <w:t>序号</w:t>
            </w:r>
          </w:p>
        </w:tc>
        <w:tc>
          <w:tcPr>
            <w:tcW w:w="600" w:type="pct"/>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ascii="Times New Roman" w:hAnsi="Times New Roman" w:eastAsia="仿宋"/>
                <w:b/>
                <w:bCs/>
                <w:color w:val="3B3838" w:themeColor="background2" w:themeShade="40"/>
                <w:szCs w:val="21"/>
                <w:lang w:eastAsia="zh-Hans"/>
              </w:rPr>
              <w:t>类别</w:t>
            </w:r>
          </w:p>
        </w:tc>
        <w:tc>
          <w:tcPr>
            <w:tcW w:w="1275" w:type="pct"/>
            <w:gridSpan w:val="2"/>
            <w:shd w:val="clear" w:color="auto" w:fill="auto"/>
            <w:noWrap/>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ascii="Times New Roman" w:hAnsi="Times New Roman" w:eastAsia="仿宋"/>
                <w:b/>
                <w:bCs/>
                <w:color w:val="3B3838" w:themeColor="background2" w:themeShade="40"/>
                <w:kern w:val="0"/>
                <w:szCs w:val="21"/>
                <w:lang w:bidi="ar"/>
              </w:rPr>
              <w:t>项目名称</w:t>
            </w:r>
          </w:p>
        </w:tc>
        <w:tc>
          <w:tcPr>
            <w:tcW w:w="2776" w:type="pct"/>
            <w:shd w:val="clear" w:color="auto" w:fill="auto"/>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ascii="Times New Roman" w:hAnsi="Times New Roman" w:eastAsia="仿宋"/>
                <w:b/>
                <w:bCs/>
                <w:color w:val="3B3838" w:themeColor="background2" w:themeShade="40"/>
                <w:kern w:val="0"/>
                <w:szCs w:val="21"/>
                <w:lang w:bidi="ar"/>
              </w:rPr>
              <w:t>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5000" w:type="pct"/>
            <w:gridSpan w:val="5"/>
            <w:shd w:val="clear" w:color="auto" w:fill="auto"/>
            <w:noWrap/>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hint="eastAsia" w:ascii="Times New Roman" w:hAnsi="Times New Roman" w:eastAsia="仿宋"/>
                <w:b/>
                <w:bCs/>
                <w:color w:val="3B3838" w:themeColor="background2" w:themeShade="40"/>
                <w:kern w:val="0"/>
                <w:szCs w:val="21"/>
                <w:lang w:bidi="ar"/>
              </w:rPr>
              <w:t>澜沧江流域流沙河（勐海段）水环境综合治理与绿色产业融合发展EOD项目（一期）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9" w:type="pct"/>
            <w:shd w:val="clear" w:color="auto" w:fill="auto"/>
            <w:vAlign w:val="center"/>
          </w:tcPr>
          <w:p>
            <w:pPr>
              <w:widowControl/>
              <w:spacing w:before="78" w:beforeLines="25" w:after="78" w:afterLines="25"/>
              <w:jc w:val="center"/>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1</w:t>
            </w:r>
          </w:p>
        </w:tc>
        <w:tc>
          <w:tcPr>
            <w:tcW w:w="600" w:type="pct"/>
            <w:vMerge w:val="restart"/>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lang w:eastAsia="zh-Hans"/>
              </w:rPr>
              <w:t>生态治理类项目一期</w:t>
            </w:r>
          </w:p>
        </w:tc>
        <w:tc>
          <w:tcPr>
            <w:tcW w:w="600" w:type="pct"/>
            <w:vMerge w:val="restar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勐海县流沙河流域水环境综合治理项目一期</w:t>
            </w:r>
          </w:p>
        </w:tc>
        <w:tc>
          <w:tcPr>
            <w:tcW w:w="675"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szCs w:val="21"/>
              </w:rPr>
              <w:t>流沙河流域水环境综合治理工程（干流）</w:t>
            </w:r>
          </w:p>
        </w:tc>
        <w:tc>
          <w:tcPr>
            <w:tcW w:w="2776"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hint="eastAsia" w:ascii="宋体" w:hAnsi="宋体" w:cs="宋体"/>
                <w:color w:val="3B3838" w:themeColor="background2" w:themeShade="40"/>
                <w:kern w:val="0"/>
                <w:szCs w:val="21"/>
                <w:lang w:bidi="ar"/>
              </w:rPr>
              <w:t>①</w:t>
            </w:r>
            <w:r>
              <w:rPr>
                <w:rFonts w:ascii="Times New Roman" w:hAnsi="Times New Roman" w:eastAsia="仿宋"/>
                <w:color w:val="3B3838" w:themeColor="background2" w:themeShade="40"/>
                <w:kern w:val="0"/>
                <w:szCs w:val="21"/>
                <w:lang w:bidi="ar"/>
              </w:rPr>
              <w:t>流沙河干流：综合治理26.08km，建设生态缓冲带197800㎡、浅滩生态湿地6517㎡、生态拦截沟6400m，城区段截污管网6023m。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9" w:type="pct"/>
            <w:shd w:val="clear" w:color="auto" w:fill="auto"/>
            <w:vAlign w:val="center"/>
          </w:tcPr>
          <w:p>
            <w:pPr>
              <w:widowControl/>
              <w:spacing w:before="78" w:beforeLines="25" w:after="78" w:afterLines="25"/>
              <w:jc w:val="center"/>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2</w:t>
            </w:r>
          </w:p>
        </w:tc>
        <w:tc>
          <w:tcPr>
            <w:tcW w:w="600" w:type="pct"/>
            <w:vMerge w:val="continue"/>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p>
        </w:tc>
        <w:tc>
          <w:tcPr>
            <w:tcW w:w="600" w:type="pct"/>
            <w:vMerge w:val="continue"/>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p>
        </w:tc>
        <w:tc>
          <w:tcPr>
            <w:tcW w:w="675"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农业面源污染治理工程</w:t>
            </w:r>
          </w:p>
        </w:tc>
        <w:tc>
          <w:tcPr>
            <w:tcW w:w="2776"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拟对勐海镇、勐遮镇、勐混镇三镇沿岸的4万亩耕地开展农业面源污染治理，主要包括测土配方施肥、农药减量增效、建设农药包装农膜回收利用池450座、秸秆资源化利用、修建生态田埂40km、净化前置库6000㎡、堰塘湿地15000㎡、农田排水氮磷拦截潜流坝76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9" w:type="pct"/>
            <w:shd w:val="clear" w:color="auto" w:fill="auto"/>
            <w:vAlign w:val="center"/>
          </w:tcPr>
          <w:p>
            <w:pPr>
              <w:widowControl/>
              <w:spacing w:before="78" w:beforeLines="25" w:after="78" w:afterLines="25"/>
              <w:jc w:val="center"/>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3</w:t>
            </w:r>
          </w:p>
        </w:tc>
        <w:tc>
          <w:tcPr>
            <w:tcW w:w="600" w:type="pct"/>
            <w:vMerge w:val="restart"/>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产业融合发展项目一期</w:t>
            </w:r>
          </w:p>
        </w:tc>
        <w:tc>
          <w:tcPr>
            <w:tcW w:w="600" w:type="pct"/>
            <w:vMerge w:val="restar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勐海县普洱茶精深加工及农特产品冷链物流建设项目</w:t>
            </w:r>
          </w:p>
        </w:tc>
        <w:tc>
          <w:tcPr>
            <w:tcW w:w="675"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普洱茶精深加工基地</w:t>
            </w:r>
          </w:p>
        </w:tc>
        <w:tc>
          <w:tcPr>
            <w:tcW w:w="2776"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项目规划总用地面积80亩，总建筑面积64000㎡，新建茶叶精加工厂房5000㎡、茶衍生产品加工厂房10000㎡、仓储用房34000㎡、研发中心5400㎡、直播+电商中心3000㎡、综合服务用房6600㎡，配套建设园区道路、场坪、给排水、供电等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9" w:type="pct"/>
            <w:shd w:val="clear" w:color="auto" w:fill="auto"/>
            <w:vAlign w:val="center"/>
          </w:tcPr>
          <w:p>
            <w:pPr>
              <w:widowControl/>
              <w:spacing w:before="78" w:beforeLines="25" w:after="78" w:afterLines="25"/>
              <w:jc w:val="center"/>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4</w:t>
            </w:r>
          </w:p>
        </w:tc>
        <w:tc>
          <w:tcPr>
            <w:tcW w:w="600" w:type="pct"/>
            <w:vMerge w:val="continue"/>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p>
        </w:tc>
        <w:tc>
          <w:tcPr>
            <w:tcW w:w="600" w:type="pct"/>
            <w:vMerge w:val="continue"/>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p>
        </w:tc>
        <w:tc>
          <w:tcPr>
            <w:tcW w:w="675"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农特产品冷链物流基地</w:t>
            </w:r>
          </w:p>
        </w:tc>
        <w:tc>
          <w:tcPr>
            <w:tcW w:w="2776"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项目规划总用地288亩，总建筑面积156000㎡，其中冷链仓库65000㎡、标准仓库35000㎡、绿色食品加工中心17000㎡（含香米加工厂）、农特产品展销中心16000㎡、电商物流中心8000㎡、综合服务用房15000㎡，配套建设园区道路、场坪、给排水、供电等附属设施。</w:t>
            </w:r>
          </w:p>
        </w:tc>
      </w:tr>
    </w:tbl>
    <w:p>
      <w:pPr>
        <w:pStyle w:val="4"/>
        <w:spacing w:before="0" w:beforeAutospacing="0" w:after="0" w:afterAutospacing="0" w:line="360" w:lineRule="auto"/>
        <w:ind w:firstLine="560" w:firstLineChars="200"/>
        <w:rPr>
          <w:rFonts w:ascii="仿宋_GB2312" w:hAnsi="Calibri" w:eastAsia="仿宋_GB2312" w:cs="Times New Roman"/>
          <w:kern w:val="2"/>
          <w:sz w:val="28"/>
          <w:szCs w:val="28"/>
        </w:rPr>
      </w:pPr>
      <w:r>
        <w:rPr>
          <w:rFonts w:ascii="仿宋_GB2312" w:hAnsi="Calibri" w:eastAsia="仿宋_GB2312" w:cs="Times New Roman"/>
          <w:kern w:val="2"/>
          <w:sz w:val="28"/>
          <w:szCs w:val="28"/>
        </w:rPr>
        <w:br w:type="page"/>
      </w:r>
    </w:p>
    <w:p>
      <w:pPr>
        <w:pStyle w:val="4"/>
        <w:spacing w:before="0" w:beforeAutospacing="0" w:after="0" w:afterAutospacing="0" w:line="360" w:lineRule="auto"/>
        <w:ind w:firstLine="560" w:firstLineChars="200"/>
        <w:rPr>
          <w:rFonts w:ascii="仿宋_GB2312" w:hAnsi="Calibri" w:eastAsia="仿宋_GB2312" w:cs="Times New Roman"/>
          <w:kern w:val="2"/>
          <w:sz w:val="28"/>
          <w:szCs w:val="28"/>
        </w:rPr>
      </w:pPr>
      <w:r>
        <w:rPr>
          <w:rFonts w:hint="eastAsia" w:ascii="仿宋_GB2312" w:hAnsi="Calibri" w:eastAsia="仿宋_GB2312" w:cs="Times New Roman"/>
          <w:kern w:val="2"/>
          <w:sz w:val="28"/>
          <w:szCs w:val="28"/>
        </w:rPr>
        <w:t>2，澜沧江流域流沙河（勐海段）水环境综合治理与绿色产业融合发展EOD项目（二期）具体建设内容：</w:t>
      </w:r>
    </w:p>
    <w:tbl>
      <w:tblPr>
        <w:tblStyle w:val="5"/>
        <w:tblW w:w="61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3"/>
        <w:gridCol w:w="1164"/>
        <w:gridCol w:w="1166"/>
        <w:gridCol w:w="1311"/>
        <w:gridCol w:w="61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345" w:type="pct"/>
            <w:shd w:val="clear" w:color="auto" w:fill="auto"/>
            <w:noWrap/>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ascii="Times New Roman" w:hAnsi="Times New Roman" w:eastAsia="仿宋"/>
                <w:b/>
                <w:bCs/>
                <w:color w:val="3B3838" w:themeColor="background2" w:themeShade="40"/>
                <w:kern w:val="0"/>
                <w:szCs w:val="21"/>
                <w:lang w:bidi="ar"/>
              </w:rPr>
              <w:t>序号</w:t>
            </w:r>
          </w:p>
        </w:tc>
        <w:tc>
          <w:tcPr>
            <w:tcW w:w="555" w:type="pct"/>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ascii="Times New Roman" w:hAnsi="Times New Roman" w:eastAsia="仿宋"/>
                <w:b/>
                <w:bCs/>
                <w:color w:val="3B3838" w:themeColor="background2" w:themeShade="40"/>
                <w:szCs w:val="21"/>
                <w:lang w:eastAsia="zh-Hans"/>
              </w:rPr>
              <w:t>类别</w:t>
            </w:r>
          </w:p>
        </w:tc>
        <w:tc>
          <w:tcPr>
            <w:tcW w:w="1181" w:type="pct"/>
            <w:gridSpan w:val="2"/>
            <w:shd w:val="clear" w:color="auto" w:fill="auto"/>
            <w:noWrap/>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ascii="Times New Roman" w:hAnsi="Times New Roman" w:eastAsia="仿宋"/>
                <w:b/>
                <w:bCs/>
                <w:color w:val="3B3838" w:themeColor="background2" w:themeShade="40"/>
                <w:kern w:val="0"/>
                <w:szCs w:val="21"/>
                <w:lang w:bidi="ar"/>
              </w:rPr>
              <w:t>项目名称</w:t>
            </w:r>
          </w:p>
        </w:tc>
        <w:tc>
          <w:tcPr>
            <w:tcW w:w="2919" w:type="pct"/>
            <w:shd w:val="clear" w:color="auto" w:fill="auto"/>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ascii="Times New Roman" w:hAnsi="Times New Roman" w:eastAsia="仿宋"/>
                <w:b/>
                <w:bCs/>
                <w:color w:val="3B3838" w:themeColor="background2" w:themeShade="40"/>
                <w:kern w:val="0"/>
                <w:szCs w:val="21"/>
                <w:lang w:bidi="ar"/>
              </w:rPr>
              <w:t>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5000" w:type="pct"/>
            <w:gridSpan w:val="5"/>
            <w:shd w:val="clear" w:color="auto" w:fill="auto"/>
            <w:noWrap/>
            <w:vAlign w:val="center"/>
          </w:tcPr>
          <w:p>
            <w:pPr>
              <w:widowControl/>
              <w:spacing w:before="78" w:beforeLines="25" w:after="78" w:afterLines="25"/>
              <w:jc w:val="center"/>
              <w:textAlignment w:val="center"/>
              <w:rPr>
                <w:rFonts w:ascii="Times New Roman" w:hAnsi="Times New Roman" w:eastAsia="仿宋"/>
                <w:b/>
                <w:bCs/>
                <w:color w:val="3B3838" w:themeColor="background2" w:themeShade="40"/>
                <w:kern w:val="0"/>
                <w:szCs w:val="21"/>
                <w:lang w:bidi="ar"/>
              </w:rPr>
            </w:pPr>
            <w:r>
              <w:rPr>
                <w:rFonts w:hint="eastAsia" w:ascii="Times New Roman" w:hAnsi="Times New Roman" w:eastAsia="仿宋"/>
                <w:b/>
                <w:bCs/>
                <w:color w:val="3B3838" w:themeColor="background2" w:themeShade="40"/>
                <w:kern w:val="0"/>
                <w:szCs w:val="21"/>
                <w:lang w:bidi="ar"/>
              </w:rPr>
              <w:t>澜沧江流域流沙河（勐海段）水环境综合治理与绿色产业融合发展EOD项目（二期）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5" w:type="pct"/>
            <w:shd w:val="clear" w:color="auto" w:fill="auto"/>
            <w:vAlign w:val="center"/>
          </w:tcPr>
          <w:p>
            <w:pPr>
              <w:widowControl/>
              <w:spacing w:before="78" w:beforeLines="25" w:after="78" w:afterLines="25"/>
              <w:jc w:val="center"/>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1</w:t>
            </w:r>
          </w:p>
        </w:tc>
        <w:tc>
          <w:tcPr>
            <w:tcW w:w="555" w:type="pct"/>
            <w:vMerge w:val="restart"/>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lang w:eastAsia="zh-Hans"/>
              </w:rPr>
              <w:t>生态治理类项目二期</w:t>
            </w:r>
          </w:p>
        </w:tc>
        <w:tc>
          <w:tcPr>
            <w:tcW w:w="556" w:type="pct"/>
            <w:vMerge w:val="restar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勐海县流沙河流域水环境综合治理项目</w:t>
            </w:r>
            <w:r>
              <w:rPr>
                <w:rFonts w:hint="eastAsia" w:ascii="Times New Roman" w:hAnsi="Times New Roman" w:eastAsia="仿宋"/>
                <w:color w:val="3B3838" w:themeColor="background2" w:themeShade="40"/>
                <w:kern w:val="0"/>
                <w:szCs w:val="21"/>
                <w:lang w:bidi="ar"/>
              </w:rPr>
              <w:t>二</w:t>
            </w:r>
            <w:r>
              <w:rPr>
                <w:rFonts w:ascii="Times New Roman" w:hAnsi="Times New Roman" w:eastAsia="仿宋"/>
                <w:color w:val="3B3838" w:themeColor="background2" w:themeShade="40"/>
                <w:kern w:val="0"/>
                <w:szCs w:val="21"/>
                <w:lang w:bidi="ar"/>
              </w:rPr>
              <w:t>期</w:t>
            </w:r>
          </w:p>
        </w:tc>
        <w:tc>
          <w:tcPr>
            <w:tcW w:w="625"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szCs w:val="21"/>
              </w:rPr>
              <w:t>流沙河流域水环境综合治理工程（支流）</w:t>
            </w:r>
          </w:p>
        </w:tc>
        <w:tc>
          <w:tcPr>
            <w:tcW w:w="2919"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fldChar w:fldCharType="begin"/>
            </w:r>
            <w:r>
              <w:rPr>
                <w:rFonts w:ascii="Times New Roman" w:hAnsi="Times New Roman" w:eastAsia="仿宋"/>
                <w:color w:val="3B3838" w:themeColor="background2" w:themeShade="40"/>
                <w:kern w:val="0"/>
                <w:szCs w:val="21"/>
                <w:lang w:bidi="ar"/>
              </w:rPr>
              <w:instrText xml:space="preserve"> = 1 \* GB3 </w:instrText>
            </w:r>
            <w:r>
              <w:rPr>
                <w:rFonts w:ascii="Times New Roman" w:hAnsi="Times New Roman" w:eastAsia="仿宋"/>
                <w:color w:val="3B3838" w:themeColor="background2" w:themeShade="40"/>
                <w:kern w:val="0"/>
                <w:szCs w:val="21"/>
                <w:lang w:bidi="ar"/>
              </w:rPr>
              <w:fldChar w:fldCharType="separate"/>
            </w:r>
            <w:r>
              <w:rPr>
                <w:rFonts w:hint="eastAsia" w:ascii="宋体" w:hAnsi="宋体" w:cs="宋体"/>
                <w:color w:val="3B3838" w:themeColor="background2" w:themeShade="40"/>
                <w:kern w:val="0"/>
                <w:szCs w:val="21"/>
                <w:lang w:bidi="ar"/>
              </w:rPr>
              <w:t>①</w:t>
            </w:r>
            <w:r>
              <w:rPr>
                <w:rFonts w:ascii="Times New Roman" w:hAnsi="Times New Roman" w:eastAsia="仿宋"/>
                <w:color w:val="3B3838" w:themeColor="background2" w:themeShade="40"/>
                <w:kern w:val="0"/>
                <w:szCs w:val="21"/>
                <w:lang w:bidi="ar"/>
              </w:rPr>
              <w:fldChar w:fldCharType="end"/>
            </w:r>
            <w:r>
              <w:rPr>
                <w:rFonts w:ascii="Times New Roman" w:hAnsi="Times New Roman" w:eastAsia="仿宋"/>
                <w:color w:val="3B3838" w:themeColor="background2" w:themeShade="40"/>
                <w:kern w:val="0"/>
                <w:szCs w:val="21"/>
                <w:lang w:bidi="ar"/>
              </w:rPr>
              <w:t>南哈河：综合治理12.3km，建设生态缓冲带39600㎡、浅滩生态湿地1052㎡、生态拦截沟5200m。</w:t>
            </w:r>
            <w:r>
              <w:rPr>
                <w:rFonts w:hint="eastAsia" w:ascii="宋体" w:hAnsi="宋体" w:cs="宋体"/>
                <w:color w:val="3B3838" w:themeColor="background2" w:themeShade="40"/>
                <w:kern w:val="0"/>
                <w:szCs w:val="21"/>
                <w:lang w:bidi="ar"/>
              </w:rPr>
              <w:t>②</w:t>
            </w:r>
            <w:r>
              <w:rPr>
                <w:rFonts w:ascii="Times New Roman" w:hAnsi="Times New Roman" w:eastAsia="仿宋"/>
                <w:color w:val="3B3838" w:themeColor="background2" w:themeShade="40"/>
                <w:kern w:val="0"/>
                <w:szCs w:val="21"/>
                <w:lang w:bidi="ar"/>
              </w:rPr>
              <w:t>南短河：综合治理2.71km，建设生态缓冲带14905㎡、浅滩生态湿地18000㎡。</w:t>
            </w:r>
            <w:r>
              <w:rPr>
                <w:rFonts w:hint="eastAsia" w:ascii="宋体" w:hAnsi="宋体" w:cs="宋体"/>
                <w:color w:val="3B3838" w:themeColor="background2" w:themeShade="40"/>
                <w:kern w:val="0"/>
                <w:szCs w:val="21"/>
                <w:lang w:bidi="ar"/>
              </w:rPr>
              <w:t>③</w:t>
            </w:r>
            <w:r>
              <w:rPr>
                <w:rFonts w:ascii="Times New Roman" w:hAnsi="Times New Roman" w:eastAsia="仿宋"/>
                <w:color w:val="3B3838" w:themeColor="background2" w:themeShade="40"/>
                <w:kern w:val="0"/>
                <w:szCs w:val="21"/>
                <w:lang w:bidi="ar"/>
              </w:rPr>
              <w:t>曼贺河：综合治理2.00km，曼丹水库生态补水工程3455m。</w:t>
            </w:r>
            <w:r>
              <w:rPr>
                <w:rFonts w:hint="eastAsia" w:ascii="宋体" w:hAnsi="宋体" w:cs="宋体"/>
                <w:color w:val="3B3838" w:themeColor="background2" w:themeShade="40"/>
                <w:kern w:val="0"/>
                <w:szCs w:val="21"/>
                <w:lang w:bidi="ar"/>
              </w:rPr>
              <w:t>④</w:t>
            </w:r>
            <w:r>
              <w:rPr>
                <w:rFonts w:ascii="Times New Roman" w:hAnsi="Times New Roman" w:eastAsia="仿宋"/>
                <w:color w:val="3B3838" w:themeColor="background2" w:themeShade="40"/>
                <w:kern w:val="0"/>
                <w:szCs w:val="21"/>
                <w:lang w:bidi="ar"/>
              </w:rPr>
              <w:t>曼丹河：综合治理660m，建设生态缓冲带3630㎡。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5" w:type="pct"/>
            <w:shd w:val="clear" w:color="auto" w:fill="auto"/>
            <w:vAlign w:val="center"/>
          </w:tcPr>
          <w:p>
            <w:pPr>
              <w:widowControl/>
              <w:spacing w:before="78" w:beforeLines="25" w:after="78" w:afterLines="25"/>
              <w:jc w:val="center"/>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2</w:t>
            </w:r>
          </w:p>
        </w:tc>
        <w:tc>
          <w:tcPr>
            <w:tcW w:w="555" w:type="pct"/>
            <w:vMerge w:val="continue"/>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p>
        </w:tc>
        <w:tc>
          <w:tcPr>
            <w:tcW w:w="556" w:type="pct"/>
            <w:vMerge w:val="continue"/>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p>
        </w:tc>
        <w:tc>
          <w:tcPr>
            <w:tcW w:w="625"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流沙河沿河农村污水处理工程</w:t>
            </w:r>
          </w:p>
        </w:tc>
        <w:tc>
          <w:tcPr>
            <w:tcW w:w="2919"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总处理规模3440m³/d，配套污水收集管150km，污水末端治理方式因地制宜拟采用预处理+厌氧池+人工湿地、化粪池+人工湿地、预处理+生物接触氧化池、化粪池+土壤渗滤等四种工艺，新建处理设施119处。其中预处理+厌氧池+人工湿地处理设施新建36处、化粪池+人工湿地处理设施新建26处、预处理+生物接触氧化池处理设施新建20处、化粪池+土壤渗滤处理设施新建37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5" w:type="pct"/>
            <w:shd w:val="clear" w:color="auto" w:fill="auto"/>
            <w:vAlign w:val="center"/>
          </w:tcPr>
          <w:p>
            <w:pPr>
              <w:widowControl/>
              <w:spacing w:before="78" w:beforeLines="25" w:after="78" w:afterLines="25"/>
              <w:jc w:val="center"/>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3</w:t>
            </w:r>
          </w:p>
        </w:tc>
        <w:tc>
          <w:tcPr>
            <w:tcW w:w="555" w:type="pct"/>
            <w:vMerge w:val="restart"/>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产业融合发展项目二期</w:t>
            </w:r>
          </w:p>
        </w:tc>
        <w:tc>
          <w:tcPr>
            <w:tcW w:w="556" w:type="pct"/>
            <w:vMerge w:val="restar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勐海县普洱茶乡特色农业发展项目</w:t>
            </w:r>
          </w:p>
        </w:tc>
        <w:tc>
          <w:tcPr>
            <w:tcW w:w="625"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智慧农业示范园</w:t>
            </w:r>
          </w:p>
        </w:tc>
        <w:tc>
          <w:tcPr>
            <w:tcW w:w="2919"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在勐混镇、勐遮镇、勐海镇建设三个现代智慧农业示范园。主要建设内容包括：提标改造4万亩高标准农田，建设多彩稻田1500亩，修建引水管网13公里，修复改造水源设施12座、灌溉渠道80公里、管灌设施425公里、排水沟35公里，有机肥土壤改良3万亩，整治田间道路30公里，配套建设智慧农业监测系统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5" w:type="pct"/>
            <w:shd w:val="clear" w:color="auto" w:fill="auto"/>
            <w:vAlign w:val="center"/>
          </w:tcPr>
          <w:p>
            <w:pPr>
              <w:widowControl/>
              <w:spacing w:before="78" w:beforeLines="25" w:after="78" w:afterLines="25"/>
              <w:jc w:val="center"/>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4</w:t>
            </w:r>
          </w:p>
        </w:tc>
        <w:tc>
          <w:tcPr>
            <w:tcW w:w="555" w:type="pct"/>
            <w:vMerge w:val="continue"/>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p>
        </w:tc>
        <w:tc>
          <w:tcPr>
            <w:tcW w:w="556" w:type="pct"/>
            <w:vMerge w:val="continue"/>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p>
        </w:tc>
        <w:tc>
          <w:tcPr>
            <w:tcW w:w="625"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滇南粮仓种业研发基地</w:t>
            </w:r>
          </w:p>
        </w:tc>
        <w:tc>
          <w:tcPr>
            <w:tcW w:w="2919"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规划建设用地10亩，总建筑面积6600㎡，其中分子育种中心2000㎡、种子质量检测中心1500㎡、种质品种鉴定中心1000㎡、种质资源库1500㎡、综合管理服务用房600㎡，配套建设园区道路、场坪、给排水、供电等附属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5" w:type="pct"/>
            <w:shd w:val="clear" w:color="auto" w:fill="auto"/>
            <w:vAlign w:val="center"/>
          </w:tcPr>
          <w:p>
            <w:pPr>
              <w:widowControl/>
              <w:spacing w:before="78" w:beforeLines="25" w:after="78" w:afterLines="25"/>
              <w:jc w:val="center"/>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5</w:t>
            </w:r>
          </w:p>
        </w:tc>
        <w:tc>
          <w:tcPr>
            <w:tcW w:w="555" w:type="pct"/>
            <w:vMerge w:val="continue"/>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p>
        </w:tc>
        <w:tc>
          <w:tcPr>
            <w:tcW w:w="1181" w:type="pct"/>
            <w:gridSpan w:val="2"/>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szCs w:val="21"/>
              </w:rPr>
            </w:pPr>
            <w:r>
              <w:rPr>
                <w:rFonts w:ascii="Times New Roman" w:hAnsi="Times New Roman" w:eastAsia="仿宋"/>
                <w:color w:val="3B3838" w:themeColor="background2" w:themeShade="40"/>
                <w:szCs w:val="21"/>
              </w:rPr>
              <w:t>勐海县普洱茶文旅融合项目</w:t>
            </w:r>
          </w:p>
        </w:tc>
        <w:tc>
          <w:tcPr>
            <w:tcW w:w="2919" w:type="pct"/>
            <w:shd w:val="clear" w:color="auto" w:fill="auto"/>
            <w:vAlign w:val="center"/>
          </w:tcPr>
          <w:p>
            <w:pPr>
              <w:widowControl/>
              <w:spacing w:before="78" w:beforeLines="25" w:after="78" w:afterLines="25"/>
              <w:jc w:val="left"/>
              <w:textAlignment w:val="center"/>
              <w:rPr>
                <w:rFonts w:ascii="Times New Roman" w:hAnsi="Times New Roman" w:eastAsia="仿宋"/>
                <w:color w:val="3B3838" w:themeColor="background2" w:themeShade="40"/>
                <w:kern w:val="0"/>
                <w:szCs w:val="21"/>
                <w:lang w:bidi="ar"/>
              </w:rPr>
            </w:pPr>
            <w:r>
              <w:rPr>
                <w:rFonts w:ascii="Times New Roman" w:hAnsi="Times New Roman" w:eastAsia="仿宋"/>
                <w:color w:val="3B3838" w:themeColor="background2" w:themeShade="40"/>
                <w:kern w:val="0"/>
                <w:szCs w:val="21"/>
                <w:lang w:bidi="ar"/>
              </w:rPr>
              <w:t>规划总用地750亩，总建筑面积120000㎡，主要建设茶园种植采摘体验区、茶文化交流展示区、普洱茶文旅综合体、综合配套服务区等四大功能区。其中茶园种植采摘建设内容包含茶园生态提升工程570亩、生态步道修建15km、标识标牌15处以及场外配套道路917m；茶文化交流展示区包括茶文化推广交流中心5000㎡、茶产业技能培训中心15000㎡、茶文化创意中心15000㎡、民俗文化展示中心10000㎡、研学中心10000㎡，普洱茶文旅综合体包括特色文旅体验中心38000㎡、游客集散中心8000㎡、文旅消费中心6000㎡，综合配套服务区包括文艺活动中心3000㎡、综合服务中心8000㎡、数据中心2000㎡，配套建设园区道路、场坪、给排水、供电等附属设施。</w:t>
            </w:r>
          </w:p>
        </w:tc>
      </w:tr>
    </w:tbl>
    <w:p>
      <w:pPr>
        <w:pStyle w:val="4"/>
        <w:spacing w:before="0" w:beforeAutospacing="0" w:after="0" w:afterAutospacing="0" w:line="360" w:lineRule="atLeast"/>
        <w:ind w:firstLine="555"/>
        <w:rPr>
          <w:rFonts w:ascii="仿宋_GB2312" w:hAnsi="Calibri" w:eastAsia="仿宋_GB2312" w:cs="Times New Roman"/>
          <w:kern w:val="2"/>
          <w:sz w:val="28"/>
          <w:szCs w:val="28"/>
        </w:rPr>
      </w:pPr>
      <w:r>
        <w:rPr>
          <w:rFonts w:hint="eastAsia" w:ascii="仿宋_GB2312" w:hAnsi="Calibri" w:eastAsia="仿宋_GB2312" w:cs="Times New Roman"/>
          <w:b/>
          <w:bCs/>
          <w:kern w:val="2"/>
          <w:sz w:val="28"/>
          <w:szCs w:val="28"/>
        </w:rPr>
        <w:t>（四）项目投资</w:t>
      </w:r>
    </w:p>
    <w:p>
      <w:pPr>
        <w:spacing w:line="500" w:lineRule="exact"/>
        <w:ind w:firstLine="560" w:firstLineChars="200"/>
        <w:rPr>
          <w:rFonts w:ascii="仿宋_GB2312" w:eastAsia="仿宋_GB2312"/>
          <w:sz w:val="28"/>
          <w:szCs w:val="28"/>
        </w:rPr>
      </w:pPr>
      <w:r>
        <w:rPr>
          <w:rFonts w:hint="eastAsia" w:ascii="仿宋_GB2312" w:eastAsia="仿宋_GB2312"/>
          <w:sz w:val="28"/>
          <w:szCs w:val="28"/>
        </w:rPr>
        <w:t>澜沧江流域流沙河（勐海段）水环境综合治理与绿色产业融合发展EOD项目总投资估算244644.73万元。各子项目投资情况如下：</w:t>
      </w:r>
    </w:p>
    <w:tbl>
      <w:tblPr>
        <w:tblStyle w:val="5"/>
        <w:tblW w:w="56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3485"/>
        <w:gridCol w:w="1214"/>
        <w:gridCol w:w="1236"/>
        <w:gridCol w:w="1417"/>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vAlign w:val="center"/>
          </w:tcPr>
          <w:p>
            <w:pPr>
              <w:widowControl/>
              <w:jc w:val="center"/>
              <w:rPr>
                <w:rFonts w:ascii="Times New Roman" w:hAnsi="Times New Roman" w:eastAsia="仿宋"/>
                <w:b/>
                <w:bCs/>
                <w:color w:val="3B3838" w:themeColor="background2" w:themeShade="40"/>
                <w:kern w:val="0"/>
                <w:szCs w:val="21"/>
              </w:rPr>
            </w:pPr>
          </w:p>
        </w:tc>
        <w:tc>
          <w:tcPr>
            <w:tcW w:w="1799"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仿宋"/>
                <w:b/>
                <w:bCs/>
                <w:color w:val="3B3838" w:themeColor="background2" w:themeShade="40"/>
                <w:kern w:val="0"/>
                <w:szCs w:val="21"/>
              </w:rPr>
              <w:t>工程与费用名称</w:t>
            </w:r>
          </w:p>
        </w:tc>
        <w:tc>
          <w:tcPr>
            <w:tcW w:w="627" w:type="pct"/>
            <w:shd w:val="clear" w:color="auto" w:fill="auto"/>
            <w:noWrap/>
            <w:vAlign w:val="center"/>
          </w:tcPr>
          <w:p>
            <w:pPr>
              <w:widowControl/>
              <w:jc w:val="center"/>
              <w:rPr>
                <w:rFonts w:ascii="Times New Roman" w:hAnsi="Times New Roman" w:eastAsia="等线"/>
                <w:b/>
                <w:bCs/>
                <w:color w:val="3B3838" w:themeColor="background2" w:themeShade="40"/>
                <w:sz w:val="20"/>
                <w:szCs w:val="20"/>
              </w:rPr>
            </w:pPr>
            <w:r>
              <w:rPr>
                <w:rFonts w:ascii="Times New Roman" w:hAnsi="Times New Roman" w:eastAsia="仿宋"/>
                <w:b/>
                <w:bCs/>
                <w:color w:val="3B3838" w:themeColor="background2" w:themeShade="40"/>
                <w:kern w:val="0"/>
                <w:szCs w:val="21"/>
              </w:rPr>
              <w:t>建安工程费</w:t>
            </w:r>
          </w:p>
        </w:tc>
        <w:tc>
          <w:tcPr>
            <w:tcW w:w="638" w:type="pct"/>
            <w:shd w:val="clear" w:color="auto" w:fill="auto"/>
            <w:noWrap/>
            <w:vAlign w:val="center"/>
          </w:tcPr>
          <w:p>
            <w:pPr>
              <w:widowControl/>
              <w:jc w:val="center"/>
              <w:rPr>
                <w:rFonts w:ascii="Times New Roman" w:hAnsi="Times New Roman" w:eastAsia="等线"/>
                <w:b/>
                <w:bCs/>
                <w:color w:val="3B3838" w:themeColor="background2" w:themeShade="40"/>
                <w:sz w:val="20"/>
                <w:szCs w:val="20"/>
              </w:rPr>
            </w:pPr>
            <w:r>
              <w:rPr>
                <w:rFonts w:ascii="Times New Roman" w:hAnsi="Times New Roman" w:eastAsia="仿宋"/>
                <w:b/>
                <w:bCs/>
                <w:color w:val="3B3838" w:themeColor="background2" w:themeShade="40"/>
                <w:kern w:val="0"/>
                <w:szCs w:val="21"/>
              </w:rPr>
              <w:t>设备及安装工程费</w:t>
            </w:r>
          </w:p>
        </w:tc>
        <w:tc>
          <w:tcPr>
            <w:tcW w:w="731" w:type="pct"/>
            <w:shd w:val="clear" w:color="auto" w:fill="auto"/>
            <w:noWrap/>
            <w:vAlign w:val="center"/>
          </w:tcPr>
          <w:p>
            <w:pPr>
              <w:widowControl/>
              <w:jc w:val="center"/>
              <w:rPr>
                <w:rFonts w:ascii="Times New Roman" w:hAnsi="Times New Roman" w:eastAsia="等线"/>
                <w:b/>
                <w:bCs/>
                <w:color w:val="3B3838" w:themeColor="background2" w:themeShade="40"/>
                <w:sz w:val="20"/>
                <w:szCs w:val="20"/>
              </w:rPr>
            </w:pPr>
            <w:r>
              <w:rPr>
                <w:rFonts w:ascii="Times New Roman" w:hAnsi="Times New Roman" w:eastAsia="仿宋"/>
                <w:b/>
                <w:bCs/>
                <w:color w:val="3B3838" w:themeColor="background2" w:themeShade="40"/>
                <w:kern w:val="0"/>
                <w:szCs w:val="21"/>
              </w:rPr>
              <w:t>其他费用</w:t>
            </w:r>
          </w:p>
        </w:tc>
        <w:tc>
          <w:tcPr>
            <w:tcW w:w="678" w:type="pct"/>
            <w:shd w:val="clear" w:color="auto" w:fill="auto"/>
            <w:noWrap/>
            <w:vAlign w:val="center"/>
          </w:tcPr>
          <w:p>
            <w:pPr>
              <w:widowControl/>
              <w:jc w:val="center"/>
              <w:rPr>
                <w:rFonts w:ascii="Times New Roman" w:hAnsi="Times New Roman" w:eastAsia="等线"/>
                <w:b/>
                <w:bCs/>
                <w:color w:val="3B3838" w:themeColor="background2" w:themeShade="40"/>
                <w:sz w:val="20"/>
                <w:szCs w:val="20"/>
              </w:rPr>
            </w:pPr>
            <w:r>
              <w:rPr>
                <w:rFonts w:ascii="Times New Roman" w:hAnsi="Times New Roman" w:eastAsia="仿宋"/>
                <w:b/>
                <w:bCs/>
                <w:color w:val="3B3838" w:themeColor="background2" w:themeShade="40"/>
                <w:kern w:val="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仿宋"/>
                <w:b/>
                <w:bCs/>
                <w:color w:val="3B3838" w:themeColor="background2" w:themeShade="40"/>
                <w:kern w:val="0"/>
                <w:szCs w:val="21"/>
              </w:rPr>
              <w:t>（一）</w:t>
            </w:r>
          </w:p>
        </w:tc>
        <w:tc>
          <w:tcPr>
            <w:tcW w:w="1799"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仿宋"/>
                <w:b/>
                <w:bCs/>
                <w:color w:val="3B3838" w:themeColor="background2" w:themeShade="40"/>
                <w:kern w:val="0"/>
                <w:szCs w:val="21"/>
              </w:rPr>
              <w:t>生态类</w:t>
            </w:r>
          </w:p>
        </w:tc>
        <w:tc>
          <w:tcPr>
            <w:tcW w:w="627"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等线"/>
                <w:b/>
                <w:bCs/>
                <w:color w:val="3B3838" w:themeColor="background2" w:themeShade="40"/>
                <w:sz w:val="20"/>
                <w:szCs w:val="20"/>
              </w:rPr>
              <w:t xml:space="preserve">39613.29 </w:t>
            </w:r>
          </w:p>
        </w:tc>
        <w:tc>
          <w:tcPr>
            <w:tcW w:w="638"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等线"/>
                <w:b/>
                <w:bCs/>
                <w:color w:val="3B3838" w:themeColor="background2" w:themeShade="40"/>
                <w:sz w:val="20"/>
                <w:szCs w:val="20"/>
              </w:rPr>
              <w:t>　</w:t>
            </w:r>
          </w:p>
        </w:tc>
        <w:tc>
          <w:tcPr>
            <w:tcW w:w="731"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等线"/>
                <w:b/>
                <w:bCs/>
                <w:color w:val="3B3838" w:themeColor="background2" w:themeShade="40"/>
                <w:sz w:val="20"/>
                <w:szCs w:val="20"/>
              </w:rPr>
              <w:t xml:space="preserve">15896.05 </w:t>
            </w:r>
          </w:p>
        </w:tc>
        <w:tc>
          <w:tcPr>
            <w:tcW w:w="678"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等线"/>
                <w:b/>
                <w:bCs/>
                <w:color w:val="3B3838" w:themeColor="background2" w:themeShade="40"/>
                <w:sz w:val="20"/>
                <w:szCs w:val="20"/>
              </w:rPr>
              <w:t xml:space="preserve">55509.34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b/>
                <w:bCs/>
                <w:color w:val="3B3838" w:themeColor="background2" w:themeShade="40"/>
                <w:kern w:val="0"/>
                <w:szCs w:val="21"/>
              </w:rPr>
              <w:t>1</w:t>
            </w:r>
          </w:p>
        </w:tc>
        <w:tc>
          <w:tcPr>
            <w:tcW w:w="1799"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color w:val="3B3838" w:themeColor="background2" w:themeShade="40"/>
                <w:kern w:val="0"/>
                <w:szCs w:val="21"/>
              </w:rPr>
              <w:t>勐海县流沙河流域水环境综合治理项目一期</w:t>
            </w:r>
          </w:p>
        </w:tc>
        <w:tc>
          <w:tcPr>
            <w:tcW w:w="627"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21894.30 </w:t>
            </w:r>
          </w:p>
        </w:tc>
        <w:tc>
          <w:tcPr>
            <w:tcW w:w="638"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w:t>
            </w:r>
          </w:p>
        </w:tc>
        <w:tc>
          <w:tcPr>
            <w:tcW w:w="731"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11114.19 </w:t>
            </w:r>
          </w:p>
        </w:tc>
        <w:tc>
          <w:tcPr>
            <w:tcW w:w="678"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33008.49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b/>
                <w:bCs/>
                <w:color w:val="3B3838" w:themeColor="background2" w:themeShade="40"/>
                <w:kern w:val="0"/>
                <w:szCs w:val="21"/>
              </w:rPr>
              <w:t>2</w:t>
            </w:r>
          </w:p>
        </w:tc>
        <w:tc>
          <w:tcPr>
            <w:tcW w:w="1799"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color w:val="3B3838" w:themeColor="background2" w:themeShade="40"/>
                <w:kern w:val="0"/>
                <w:szCs w:val="21"/>
              </w:rPr>
              <w:t>勐海县流沙河流域水环境综合治理项目二期</w:t>
            </w:r>
          </w:p>
        </w:tc>
        <w:tc>
          <w:tcPr>
            <w:tcW w:w="627" w:type="pct"/>
            <w:shd w:val="clear" w:color="auto" w:fill="auto"/>
            <w:noWrap/>
            <w:vAlign w:val="center"/>
          </w:tcPr>
          <w:p>
            <w:pPr>
              <w:widowControl/>
              <w:jc w:val="center"/>
              <w:rPr>
                <w:rFonts w:ascii="Times New Roman" w:hAnsi="Times New Roman" w:eastAsia="等线"/>
                <w:color w:val="3B3838" w:themeColor="background2" w:themeShade="40"/>
                <w:szCs w:val="21"/>
              </w:rPr>
            </w:pPr>
            <w:r>
              <w:rPr>
                <w:rFonts w:ascii="Times New Roman" w:hAnsi="Times New Roman" w:eastAsia="等线"/>
                <w:color w:val="3B3838" w:themeColor="background2" w:themeShade="40"/>
                <w:sz w:val="20"/>
                <w:szCs w:val="20"/>
              </w:rPr>
              <w:t xml:space="preserve">17718.99 </w:t>
            </w:r>
          </w:p>
        </w:tc>
        <w:tc>
          <w:tcPr>
            <w:tcW w:w="638" w:type="pct"/>
            <w:shd w:val="clear" w:color="auto" w:fill="auto"/>
            <w:noWrap/>
            <w:vAlign w:val="center"/>
          </w:tcPr>
          <w:p>
            <w:pPr>
              <w:widowControl/>
              <w:jc w:val="center"/>
              <w:rPr>
                <w:rFonts w:ascii="Times New Roman" w:hAnsi="Times New Roman" w:eastAsia="等线"/>
                <w:color w:val="3B3838" w:themeColor="background2" w:themeShade="40"/>
                <w:szCs w:val="21"/>
              </w:rPr>
            </w:pPr>
            <w:r>
              <w:rPr>
                <w:rFonts w:ascii="Times New Roman" w:hAnsi="Times New Roman" w:eastAsia="等线"/>
                <w:color w:val="3B3838" w:themeColor="background2" w:themeShade="40"/>
                <w:sz w:val="20"/>
                <w:szCs w:val="20"/>
              </w:rPr>
              <w:t>　</w:t>
            </w:r>
          </w:p>
        </w:tc>
        <w:tc>
          <w:tcPr>
            <w:tcW w:w="731" w:type="pct"/>
            <w:shd w:val="clear" w:color="auto" w:fill="auto"/>
            <w:noWrap/>
            <w:vAlign w:val="center"/>
          </w:tcPr>
          <w:p>
            <w:pPr>
              <w:widowControl/>
              <w:jc w:val="center"/>
              <w:rPr>
                <w:rFonts w:ascii="Times New Roman" w:hAnsi="Times New Roman" w:eastAsia="等线"/>
                <w:color w:val="3B3838" w:themeColor="background2" w:themeShade="40"/>
                <w:szCs w:val="21"/>
              </w:rPr>
            </w:pPr>
            <w:r>
              <w:rPr>
                <w:rFonts w:ascii="Times New Roman" w:hAnsi="Times New Roman" w:eastAsia="等线"/>
                <w:color w:val="3B3838" w:themeColor="background2" w:themeShade="40"/>
                <w:sz w:val="20"/>
                <w:szCs w:val="20"/>
              </w:rPr>
              <w:t xml:space="preserve">4781.86 </w:t>
            </w:r>
          </w:p>
        </w:tc>
        <w:tc>
          <w:tcPr>
            <w:tcW w:w="678" w:type="pct"/>
            <w:shd w:val="clear" w:color="auto" w:fill="auto"/>
            <w:noWrap/>
            <w:vAlign w:val="center"/>
          </w:tcPr>
          <w:p>
            <w:pPr>
              <w:widowControl/>
              <w:jc w:val="center"/>
              <w:rPr>
                <w:rFonts w:ascii="Times New Roman" w:hAnsi="Times New Roman" w:eastAsia="等线"/>
                <w:color w:val="3B3838" w:themeColor="background2" w:themeShade="40"/>
                <w:szCs w:val="21"/>
              </w:rPr>
            </w:pPr>
            <w:r>
              <w:rPr>
                <w:rFonts w:ascii="Times New Roman" w:hAnsi="Times New Roman" w:eastAsia="等线"/>
                <w:color w:val="3B3838" w:themeColor="background2" w:themeShade="40"/>
                <w:sz w:val="20"/>
                <w:szCs w:val="20"/>
              </w:rPr>
              <w:t xml:space="preserve">22500.85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仿宋"/>
                <w:b/>
                <w:bCs/>
                <w:color w:val="3B3838" w:themeColor="background2" w:themeShade="40"/>
                <w:kern w:val="0"/>
                <w:szCs w:val="21"/>
              </w:rPr>
              <w:t>（二）</w:t>
            </w:r>
          </w:p>
        </w:tc>
        <w:tc>
          <w:tcPr>
            <w:tcW w:w="1799" w:type="pct"/>
            <w:shd w:val="clear" w:color="auto" w:fill="auto"/>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仿宋"/>
                <w:b/>
                <w:bCs/>
                <w:color w:val="3B3838" w:themeColor="background2" w:themeShade="40"/>
                <w:kern w:val="0"/>
                <w:szCs w:val="21"/>
              </w:rPr>
              <w:t>产业类</w:t>
            </w:r>
          </w:p>
        </w:tc>
        <w:tc>
          <w:tcPr>
            <w:tcW w:w="627"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等线"/>
                <w:b/>
                <w:bCs/>
                <w:color w:val="3B3838" w:themeColor="background2" w:themeShade="40"/>
                <w:sz w:val="20"/>
                <w:szCs w:val="20"/>
              </w:rPr>
              <w:t xml:space="preserve">126457.50 </w:t>
            </w:r>
          </w:p>
        </w:tc>
        <w:tc>
          <w:tcPr>
            <w:tcW w:w="638"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等线"/>
                <w:b/>
                <w:bCs/>
                <w:color w:val="3B3838" w:themeColor="background2" w:themeShade="40"/>
                <w:sz w:val="20"/>
                <w:szCs w:val="20"/>
              </w:rPr>
              <w:t xml:space="preserve">9076.00 </w:t>
            </w:r>
          </w:p>
        </w:tc>
        <w:tc>
          <w:tcPr>
            <w:tcW w:w="731"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等线"/>
                <w:b/>
                <w:bCs/>
                <w:color w:val="3B3838" w:themeColor="background2" w:themeShade="40"/>
                <w:sz w:val="20"/>
                <w:szCs w:val="20"/>
              </w:rPr>
              <w:t xml:space="preserve">53601.89 </w:t>
            </w:r>
          </w:p>
        </w:tc>
        <w:tc>
          <w:tcPr>
            <w:tcW w:w="678"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ascii="Times New Roman" w:hAnsi="Times New Roman" w:eastAsia="等线"/>
                <w:b/>
                <w:bCs/>
                <w:color w:val="3B3838" w:themeColor="background2" w:themeShade="40"/>
                <w:sz w:val="20"/>
                <w:szCs w:val="20"/>
              </w:rPr>
              <w:t xml:space="preserve">189135.39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p>
        </w:tc>
        <w:tc>
          <w:tcPr>
            <w:tcW w:w="1799"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hint="eastAsia" w:ascii="Times New Roman" w:hAnsi="Times New Roman" w:eastAsia="仿宋"/>
                <w:b/>
                <w:bCs/>
                <w:color w:val="3B3838" w:themeColor="background2" w:themeShade="40"/>
                <w:kern w:val="0"/>
                <w:szCs w:val="21"/>
              </w:rPr>
              <w:t>产业类一期</w:t>
            </w:r>
          </w:p>
        </w:tc>
        <w:tc>
          <w:tcPr>
            <w:tcW w:w="627" w:type="pct"/>
            <w:shd w:val="clear" w:color="auto" w:fill="auto"/>
            <w:noWrap/>
            <w:vAlign w:val="center"/>
          </w:tcPr>
          <w:p>
            <w:pPr>
              <w:widowControl/>
              <w:jc w:val="center"/>
              <w:rPr>
                <w:rFonts w:ascii="Times New Roman" w:hAnsi="Times New Roman" w:eastAsia="等线"/>
                <w:color w:val="3B3838" w:themeColor="background2" w:themeShade="40"/>
                <w:sz w:val="20"/>
                <w:szCs w:val="20"/>
              </w:rPr>
            </w:pPr>
          </w:p>
        </w:tc>
        <w:tc>
          <w:tcPr>
            <w:tcW w:w="638" w:type="pct"/>
            <w:shd w:val="clear" w:color="auto" w:fill="auto"/>
            <w:noWrap/>
            <w:vAlign w:val="center"/>
          </w:tcPr>
          <w:p>
            <w:pPr>
              <w:widowControl/>
              <w:jc w:val="center"/>
              <w:rPr>
                <w:rFonts w:ascii="Times New Roman" w:hAnsi="Times New Roman" w:eastAsia="等线"/>
                <w:color w:val="3B3838" w:themeColor="background2" w:themeShade="40"/>
                <w:sz w:val="20"/>
                <w:szCs w:val="20"/>
              </w:rPr>
            </w:pPr>
          </w:p>
        </w:tc>
        <w:tc>
          <w:tcPr>
            <w:tcW w:w="731" w:type="pct"/>
            <w:shd w:val="clear" w:color="auto" w:fill="auto"/>
            <w:noWrap/>
            <w:vAlign w:val="center"/>
          </w:tcPr>
          <w:p>
            <w:pPr>
              <w:widowControl/>
              <w:jc w:val="center"/>
              <w:rPr>
                <w:rFonts w:ascii="Times New Roman" w:hAnsi="Times New Roman" w:eastAsia="等线"/>
                <w:color w:val="3B3838" w:themeColor="background2" w:themeShade="40"/>
                <w:sz w:val="20"/>
                <w:szCs w:val="20"/>
              </w:rPr>
            </w:pPr>
          </w:p>
        </w:tc>
        <w:tc>
          <w:tcPr>
            <w:tcW w:w="678" w:type="pct"/>
            <w:shd w:val="clear" w:color="auto" w:fill="auto"/>
            <w:noWrap/>
            <w:vAlign w:val="center"/>
          </w:tcPr>
          <w:p>
            <w:pPr>
              <w:widowControl/>
              <w:jc w:val="center"/>
              <w:rPr>
                <w:rFonts w:ascii="Times New Roman" w:hAnsi="Times New Roman" w:eastAsia="等线"/>
                <w:color w:val="3B3838" w:themeColor="background2" w:themeShade="4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b/>
                <w:bCs/>
                <w:color w:val="3B3838" w:themeColor="background2" w:themeShade="40"/>
                <w:kern w:val="0"/>
                <w:szCs w:val="21"/>
              </w:rPr>
              <w:t>1</w:t>
            </w:r>
          </w:p>
        </w:tc>
        <w:tc>
          <w:tcPr>
            <w:tcW w:w="1799"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color w:val="3B3838" w:themeColor="background2" w:themeShade="40"/>
                <w:kern w:val="0"/>
                <w:szCs w:val="21"/>
              </w:rPr>
              <w:t>勐海县普洱茶精深加工及农特产品冷链物流建设项目</w:t>
            </w:r>
          </w:p>
        </w:tc>
        <w:tc>
          <w:tcPr>
            <w:tcW w:w="627"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61744.20 </w:t>
            </w:r>
          </w:p>
        </w:tc>
        <w:tc>
          <w:tcPr>
            <w:tcW w:w="638"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2000.00 </w:t>
            </w:r>
          </w:p>
        </w:tc>
        <w:tc>
          <w:tcPr>
            <w:tcW w:w="731"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22341.51 </w:t>
            </w:r>
          </w:p>
        </w:tc>
        <w:tc>
          <w:tcPr>
            <w:tcW w:w="678"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86085.71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p>
        </w:tc>
        <w:tc>
          <w:tcPr>
            <w:tcW w:w="1799" w:type="pct"/>
            <w:shd w:val="clear" w:color="auto" w:fill="auto"/>
            <w:noWrap/>
            <w:vAlign w:val="center"/>
          </w:tcPr>
          <w:p>
            <w:pPr>
              <w:widowControl/>
              <w:jc w:val="center"/>
              <w:rPr>
                <w:rFonts w:ascii="Times New Roman" w:hAnsi="Times New Roman" w:eastAsia="仿宋"/>
                <w:b/>
                <w:bCs/>
                <w:color w:val="3B3838" w:themeColor="background2" w:themeShade="40"/>
                <w:kern w:val="0"/>
                <w:szCs w:val="21"/>
              </w:rPr>
            </w:pPr>
            <w:r>
              <w:rPr>
                <w:rFonts w:hint="eastAsia" w:ascii="Times New Roman" w:hAnsi="Times New Roman" w:eastAsia="仿宋"/>
                <w:b/>
                <w:bCs/>
                <w:color w:val="3B3838" w:themeColor="background2" w:themeShade="40"/>
                <w:kern w:val="0"/>
                <w:szCs w:val="21"/>
              </w:rPr>
              <w:t>产业类二期</w:t>
            </w:r>
          </w:p>
        </w:tc>
        <w:tc>
          <w:tcPr>
            <w:tcW w:w="627" w:type="pct"/>
            <w:shd w:val="clear" w:color="auto" w:fill="auto"/>
            <w:noWrap/>
            <w:vAlign w:val="center"/>
          </w:tcPr>
          <w:p>
            <w:pPr>
              <w:widowControl/>
              <w:jc w:val="center"/>
              <w:rPr>
                <w:rFonts w:ascii="Times New Roman" w:hAnsi="Times New Roman" w:eastAsia="等线"/>
                <w:color w:val="3B3838" w:themeColor="background2" w:themeShade="40"/>
                <w:sz w:val="20"/>
                <w:szCs w:val="20"/>
              </w:rPr>
            </w:pPr>
          </w:p>
        </w:tc>
        <w:tc>
          <w:tcPr>
            <w:tcW w:w="638" w:type="pct"/>
            <w:shd w:val="clear" w:color="auto" w:fill="auto"/>
            <w:noWrap/>
            <w:vAlign w:val="center"/>
          </w:tcPr>
          <w:p>
            <w:pPr>
              <w:widowControl/>
              <w:jc w:val="center"/>
              <w:rPr>
                <w:rFonts w:ascii="Times New Roman" w:hAnsi="Times New Roman" w:eastAsia="等线"/>
                <w:color w:val="3B3838" w:themeColor="background2" w:themeShade="40"/>
                <w:sz w:val="20"/>
                <w:szCs w:val="20"/>
              </w:rPr>
            </w:pPr>
          </w:p>
        </w:tc>
        <w:tc>
          <w:tcPr>
            <w:tcW w:w="731" w:type="pct"/>
            <w:shd w:val="clear" w:color="auto" w:fill="auto"/>
            <w:noWrap/>
            <w:vAlign w:val="center"/>
          </w:tcPr>
          <w:p>
            <w:pPr>
              <w:widowControl/>
              <w:jc w:val="center"/>
              <w:rPr>
                <w:rFonts w:ascii="Times New Roman" w:hAnsi="Times New Roman" w:eastAsia="等线"/>
                <w:color w:val="3B3838" w:themeColor="background2" w:themeShade="40"/>
                <w:sz w:val="20"/>
                <w:szCs w:val="20"/>
              </w:rPr>
            </w:pPr>
          </w:p>
        </w:tc>
        <w:tc>
          <w:tcPr>
            <w:tcW w:w="678" w:type="pct"/>
            <w:shd w:val="clear" w:color="auto" w:fill="auto"/>
            <w:noWrap/>
            <w:vAlign w:val="center"/>
          </w:tcPr>
          <w:p>
            <w:pPr>
              <w:widowControl/>
              <w:jc w:val="center"/>
              <w:rPr>
                <w:rFonts w:ascii="Times New Roman" w:hAnsi="Times New Roman" w:eastAsia="等线"/>
                <w:color w:val="3B3838" w:themeColor="background2" w:themeShade="4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b/>
                <w:bCs/>
                <w:color w:val="3B3838" w:themeColor="background2" w:themeShade="40"/>
                <w:kern w:val="0"/>
                <w:szCs w:val="21"/>
              </w:rPr>
              <w:t>2</w:t>
            </w:r>
          </w:p>
        </w:tc>
        <w:tc>
          <w:tcPr>
            <w:tcW w:w="1799"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color w:val="3B3838" w:themeColor="background2" w:themeShade="40"/>
                <w:kern w:val="0"/>
                <w:szCs w:val="21"/>
              </w:rPr>
              <w:t>勐海县普洱茶乡特色农业发展项目</w:t>
            </w:r>
          </w:p>
        </w:tc>
        <w:tc>
          <w:tcPr>
            <w:tcW w:w="627"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11903.67 </w:t>
            </w:r>
          </w:p>
        </w:tc>
        <w:tc>
          <w:tcPr>
            <w:tcW w:w="638"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856.00 </w:t>
            </w:r>
          </w:p>
        </w:tc>
        <w:tc>
          <w:tcPr>
            <w:tcW w:w="731"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4381.84 </w:t>
            </w:r>
          </w:p>
        </w:tc>
        <w:tc>
          <w:tcPr>
            <w:tcW w:w="678"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17141.51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7"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b/>
                <w:bCs/>
                <w:color w:val="3B3838" w:themeColor="background2" w:themeShade="40"/>
                <w:kern w:val="0"/>
                <w:szCs w:val="21"/>
              </w:rPr>
              <w:t>3</w:t>
            </w:r>
          </w:p>
        </w:tc>
        <w:tc>
          <w:tcPr>
            <w:tcW w:w="1799"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仿宋"/>
                <w:color w:val="3B3838" w:themeColor="background2" w:themeShade="40"/>
                <w:kern w:val="0"/>
                <w:szCs w:val="21"/>
              </w:rPr>
              <w:t>勐海县普洱茶文旅融合项目</w:t>
            </w:r>
          </w:p>
        </w:tc>
        <w:tc>
          <w:tcPr>
            <w:tcW w:w="627"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52809.63 </w:t>
            </w:r>
          </w:p>
        </w:tc>
        <w:tc>
          <w:tcPr>
            <w:tcW w:w="638"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6220.00 </w:t>
            </w:r>
          </w:p>
        </w:tc>
        <w:tc>
          <w:tcPr>
            <w:tcW w:w="731"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26878.54 </w:t>
            </w:r>
          </w:p>
        </w:tc>
        <w:tc>
          <w:tcPr>
            <w:tcW w:w="678" w:type="pct"/>
            <w:shd w:val="clear" w:color="auto" w:fill="auto"/>
            <w:noWrap/>
            <w:vAlign w:val="center"/>
          </w:tcPr>
          <w:p>
            <w:pPr>
              <w:widowControl/>
              <w:jc w:val="center"/>
              <w:rPr>
                <w:rFonts w:ascii="Times New Roman" w:hAnsi="Times New Roman" w:eastAsia="仿宋"/>
                <w:color w:val="3B3838" w:themeColor="background2" w:themeShade="40"/>
                <w:kern w:val="0"/>
                <w:szCs w:val="21"/>
              </w:rPr>
            </w:pPr>
            <w:r>
              <w:rPr>
                <w:rFonts w:ascii="Times New Roman" w:hAnsi="Times New Roman" w:eastAsia="等线"/>
                <w:color w:val="3B3838" w:themeColor="background2" w:themeShade="40"/>
                <w:sz w:val="20"/>
                <w:szCs w:val="20"/>
              </w:rPr>
              <w:t xml:space="preserve">85908.17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00" w:type="pct"/>
            <w:gridSpan w:val="6"/>
            <w:shd w:val="clear" w:color="auto" w:fill="auto"/>
            <w:noWrap/>
            <w:vAlign w:val="center"/>
          </w:tcPr>
          <w:p>
            <w:pPr>
              <w:widowControl/>
              <w:rPr>
                <w:rFonts w:ascii="Times New Roman" w:hAnsi="Times New Roman" w:eastAsia="仿宋"/>
                <w:color w:val="3B3838" w:themeColor="background2" w:themeShade="40"/>
                <w:kern w:val="0"/>
                <w:szCs w:val="21"/>
              </w:rPr>
            </w:pPr>
            <w:r>
              <w:rPr>
                <w:rFonts w:hint="eastAsia" w:ascii="Times New Roman" w:hAnsi="Times New Roman" w:eastAsia="仿宋"/>
                <w:color w:val="3B3838" w:themeColor="background2" w:themeShade="40"/>
                <w:kern w:val="0"/>
                <w:szCs w:val="21"/>
              </w:rPr>
              <w:t>注：</w:t>
            </w:r>
          </w:p>
          <w:p>
            <w:pPr>
              <w:widowControl/>
              <w:rPr>
                <w:rFonts w:ascii="Times New Roman" w:hAnsi="Times New Roman" w:eastAsia="仿宋"/>
                <w:color w:val="3B3838" w:themeColor="background2" w:themeShade="40"/>
                <w:kern w:val="0"/>
                <w:szCs w:val="21"/>
              </w:rPr>
            </w:pPr>
            <w:r>
              <w:rPr>
                <w:rFonts w:hint="eastAsia" w:ascii="Times New Roman" w:hAnsi="Times New Roman" w:eastAsia="仿宋"/>
                <w:color w:val="3B3838" w:themeColor="background2" w:themeShade="40"/>
                <w:kern w:val="0"/>
                <w:szCs w:val="21"/>
              </w:rPr>
              <w:t>澜沧江流域流沙河（勐海段）水环境综合治理与绿色产业融合发展EOD项目一期（水环境综合治理一期+普洱茶精深加工及农特产品冷链物流）总投资</w:t>
            </w:r>
            <w:r>
              <w:rPr>
                <w:rFonts w:ascii="Times New Roman" w:hAnsi="Times New Roman" w:eastAsia="仿宋"/>
                <w:color w:val="3B3838" w:themeColor="background2" w:themeShade="40"/>
                <w:kern w:val="0"/>
                <w:szCs w:val="21"/>
              </w:rPr>
              <w:t>119094.2</w:t>
            </w:r>
            <w:r>
              <w:rPr>
                <w:rFonts w:hint="eastAsia" w:ascii="Times New Roman" w:hAnsi="Times New Roman" w:eastAsia="仿宋"/>
                <w:color w:val="3B3838" w:themeColor="background2" w:themeShade="40"/>
                <w:kern w:val="0"/>
                <w:szCs w:val="21"/>
              </w:rPr>
              <w:t>万元；</w:t>
            </w:r>
          </w:p>
          <w:p>
            <w:pPr>
              <w:widowControl/>
              <w:rPr>
                <w:rFonts w:ascii="Times New Roman" w:hAnsi="Times New Roman" w:eastAsia="等线"/>
                <w:color w:val="3B3838" w:themeColor="background2" w:themeShade="40"/>
                <w:sz w:val="20"/>
                <w:szCs w:val="20"/>
              </w:rPr>
            </w:pPr>
            <w:r>
              <w:rPr>
                <w:rFonts w:hint="eastAsia" w:ascii="Times New Roman" w:hAnsi="Times New Roman" w:eastAsia="仿宋"/>
                <w:color w:val="3B3838" w:themeColor="background2" w:themeShade="40"/>
                <w:kern w:val="0"/>
                <w:szCs w:val="21"/>
              </w:rPr>
              <w:t>澜沧江流域流沙河（勐海段）水环境综合治理与绿色产业融合发展EOD项目二期（水环境综合治理二期+特色农业+茶文旅融合）总投资</w:t>
            </w:r>
            <w:r>
              <w:rPr>
                <w:rFonts w:ascii="Times New Roman" w:hAnsi="Times New Roman" w:eastAsia="仿宋"/>
                <w:color w:val="3B3838" w:themeColor="background2" w:themeShade="40"/>
                <w:kern w:val="0"/>
                <w:szCs w:val="21"/>
              </w:rPr>
              <w:t>125550.53</w:t>
            </w:r>
            <w:r>
              <w:rPr>
                <w:rFonts w:hint="eastAsia" w:ascii="Times New Roman" w:hAnsi="Times New Roman" w:eastAsia="仿宋"/>
                <w:color w:val="3B3838" w:themeColor="background2" w:themeShade="40"/>
                <w:kern w:val="0"/>
                <w:szCs w:val="21"/>
              </w:rPr>
              <w:t>万元</w:t>
            </w:r>
          </w:p>
        </w:tc>
      </w:tr>
    </w:tbl>
    <w:p>
      <w:pPr>
        <w:ind w:firstLine="562" w:firstLineChars="200"/>
        <w:rPr>
          <w:rFonts w:ascii="仿宋_GB2312" w:eastAsia="仿宋_GB2312"/>
          <w:b/>
          <w:sz w:val="28"/>
          <w:szCs w:val="28"/>
        </w:rPr>
      </w:pPr>
      <w:r>
        <w:rPr>
          <w:rFonts w:hint="eastAsia" w:ascii="仿宋_GB2312" w:eastAsia="仿宋_GB2312"/>
          <w:b/>
          <w:sz w:val="28"/>
          <w:szCs w:val="28"/>
        </w:rPr>
        <w:t>（五）项目进度</w:t>
      </w:r>
    </w:p>
    <w:p>
      <w:pPr>
        <w:pStyle w:val="4"/>
        <w:spacing w:before="0" w:beforeAutospacing="0" w:after="0" w:afterAutospacing="0" w:line="360" w:lineRule="atLeast"/>
        <w:ind w:firstLine="555"/>
        <w:rPr>
          <w:rFonts w:hint="eastAsia" w:ascii="仿宋_GB2312" w:hAnsi="Calibri" w:eastAsia="仿宋_GB2312" w:cs="Times New Roman"/>
          <w:kern w:val="2"/>
          <w:sz w:val="28"/>
          <w:szCs w:val="28"/>
          <w:lang w:eastAsia="zh-CN"/>
        </w:rPr>
      </w:pPr>
      <w:r>
        <w:rPr>
          <w:rFonts w:hint="eastAsia" w:ascii="仿宋_GB2312" w:hAnsi="Calibri" w:eastAsia="仿宋_GB2312" w:cs="Times New Roman"/>
          <w:kern w:val="2"/>
          <w:sz w:val="28"/>
          <w:szCs w:val="28"/>
        </w:rPr>
        <w:t>本EOD项目现在处于准备阶段，工程已完成可研编制、实施方案编制、用地要素已落实</w:t>
      </w:r>
      <w:bookmarkStart w:id="1" w:name="_GoBack"/>
      <w:bookmarkEnd w:id="1"/>
      <w:r>
        <w:rPr>
          <w:rFonts w:hint="eastAsia" w:ascii="仿宋_GB2312" w:hAnsi="Calibri" w:eastAsia="仿宋_GB2312" w:cs="Times New Roman"/>
          <w:kern w:val="2"/>
          <w:sz w:val="28"/>
          <w:szCs w:val="28"/>
          <w:lang w:eastAsia="zh-CN"/>
        </w:rPr>
        <w:t>。</w:t>
      </w:r>
    </w:p>
    <w:p>
      <w:pPr>
        <w:ind w:firstLine="560" w:firstLineChars="200"/>
      </w:pPr>
      <w:r>
        <w:rPr>
          <w:rFonts w:hint="eastAsia" w:ascii="仿宋_GB2312" w:eastAsia="仿宋_GB2312"/>
          <w:sz w:val="28"/>
          <w:szCs w:val="28"/>
        </w:rPr>
        <w:t>备注：以上建设内容及项目总投资来源于项目可行性研究报告及现有估算数值。最终以政府审批备案的设计文件及审计确定值为准。</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5698183"/>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VlZTYzOGFjYjU4ZmM3MGJiMzlkNGIwNzE4YWEyYzQifQ=="/>
  </w:docVars>
  <w:rsids>
    <w:rsidRoot w:val="00491738"/>
    <w:rsid w:val="000A1E04"/>
    <w:rsid w:val="000E35D6"/>
    <w:rsid w:val="001959AA"/>
    <w:rsid w:val="00237F80"/>
    <w:rsid w:val="00265A8C"/>
    <w:rsid w:val="00277E31"/>
    <w:rsid w:val="00290CB8"/>
    <w:rsid w:val="00313784"/>
    <w:rsid w:val="003B7487"/>
    <w:rsid w:val="003F6E23"/>
    <w:rsid w:val="00491738"/>
    <w:rsid w:val="004A42A7"/>
    <w:rsid w:val="00666141"/>
    <w:rsid w:val="006B514B"/>
    <w:rsid w:val="006D5E4F"/>
    <w:rsid w:val="008F15F0"/>
    <w:rsid w:val="008F6E24"/>
    <w:rsid w:val="00A347D2"/>
    <w:rsid w:val="00C60AEC"/>
    <w:rsid w:val="00C841AC"/>
    <w:rsid w:val="00D35C11"/>
    <w:rsid w:val="00E27A3D"/>
    <w:rsid w:val="00E82DEF"/>
    <w:rsid w:val="00EF45EC"/>
    <w:rsid w:val="00FF5A94"/>
    <w:rsid w:val="319B7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4">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table" w:styleId="6">
    <w:name w:val="Table Grid"/>
    <w:basedOn w:val="5"/>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uiPriority w:val="99"/>
    <w:rPr>
      <w:sz w:val="18"/>
      <w:szCs w:val="18"/>
    </w:rPr>
  </w:style>
  <w:style w:type="character" w:customStyle="1" w:styleId="9">
    <w:name w:val="页脚 字符"/>
    <w:basedOn w:val="7"/>
    <w:link w:val="2"/>
    <w:qFormat/>
    <w:uiPriority w:val="99"/>
    <w:rPr>
      <w:sz w:val="18"/>
      <w:szCs w:val="18"/>
    </w:rPr>
  </w:style>
  <w:style w:type="paragraph" w:customStyle="1" w:styleId="10">
    <w:name w:val="图标标题"/>
    <w:basedOn w:val="1"/>
    <w:next w:val="1"/>
    <w:link w:val="11"/>
    <w:qFormat/>
    <w:uiPriority w:val="0"/>
    <w:pPr>
      <w:spacing w:line="560" w:lineRule="exact"/>
      <w:jc w:val="center"/>
      <w:outlineLvl w:val="5"/>
    </w:pPr>
    <w:rPr>
      <w:rFonts w:ascii="Times New Roman" w:hAnsi="Times New Roman" w:eastAsia="仿宋" w:cstheme="minorBidi"/>
      <w:b/>
      <w:sz w:val="24"/>
      <w:szCs w:val="24"/>
    </w:rPr>
  </w:style>
  <w:style w:type="character" w:customStyle="1" w:styleId="11">
    <w:name w:val="图标标题 Char"/>
    <w:link w:val="10"/>
    <w:qFormat/>
    <w:uiPriority w:val="0"/>
    <w:rPr>
      <w:rFonts w:ascii="Times New Roman" w:hAnsi="Times New Roman" w:eastAsia="仿宋"/>
      <w:b/>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2599</Words>
  <Characters>3050</Characters>
  <Lines>23</Lines>
  <Paragraphs>6</Paragraphs>
  <TotalTime>28</TotalTime>
  <ScaleCrop>false</ScaleCrop>
  <LinksUpToDate>false</LinksUpToDate>
  <CharactersWithSpaces>3079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2021-01-21T16:32:00Z</dcterms:created>
  <dc:creator>焦建生</dc:creator>
  <cp:lastModifiedBy>Administrator</cp:lastModifiedBy>
  <dcterms:modified xsi:type="dcterms:W3CDTF">2023-08-30T02:54:40Z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9E8B11EE70754DE39B7DC9CE541DF2F6_12</vt:lpwstr>
  </property>
</Properties>
</file>