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color w:val="FF0000"/>
          <w:sz w:val="32"/>
          <w:szCs w:val="32"/>
        </w:rPr>
        <w:t>（第</w:t>
      </w:r>
      <w:r>
        <w:rPr>
          <w:rFonts w:hint="eastAsia"/>
          <w:color w:val="FF0000"/>
          <w:sz w:val="32"/>
          <w:szCs w:val="32"/>
          <w:lang w:val="en-US" w:eastAsia="zh-CN"/>
        </w:rPr>
        <w:t>60</w:t>
      </w:r>
      <w:r>
        <w:rPr>
          <w:color w:val="FF0000"/>
          <w:sz w:val="32"/>
          <w:szCs w:val="32"/>
        </w:rPr>
        <w:t>期）</w:t>
      </w:r>
    </w:p>
    <w:p/>
    <w:p>
      <w:pPr>
        <w:spacing w:line="600" w:lineRule="exact"/>
        <w:rPr>
          <w:rFonts w:hint="eastAsia" w:eastAsia="黑体"/>
          <w:color w:val="FF0000"/>
          <w:sz w:val="24"/>
          <w:u w:val="thick"/>
        </w:rPr>
      </w:pPr>
      <w:r>
        <w:rPr>
          <w:rFonts w:hint="eastAsia" w:eastAsia="黑体"/>
          <w:color w:val="FF0000"/>
          <w:sz w:val="24"/>
          <w:u w:val="thick"/>
        </w:rPr>
        <w:t xml:space="preserve">  </w:t>
      </w:r>
      <w:r>
        <w:rPr>
          <w:rFonts w:eastAsia="黑体"/>
          <w:color w:val="FF0000"/>
          <w:sz w:val="24"/>
          <w:u w:val="thick"/>
        </w:rPr>
        <w:t>勐海县应急管理局办公室                             202</w:t>
      </w:r>
      <w:r>
        <w:rPr>
          <w:rFonts w:hint="eastAsia" w:eastAsia="黑体"/>
          <w:color w:val="FF0000"/>
          <w:sz w:val="24"/>
          <w:u w:val="thick"/>
        </w:rPr>
        <w:t>2</w:t>
      </w:r>
      <w:r>
        <w:rPr>
          <w:rFonts w:eastAsia="黑体"/>
          <w:color w:val="FF0000"/>
          <w:sz w:val="24"/>
          <w:u w:val="thick"/>
        </w:rPr>
        <w:t>年</w:t>
      </w:r>
      <w:r>
        <w:rPr>
          <w:rFonts w:hint="eastAsia" w:eastAsia="黑体"/>
          <w:color w:val="FF0000"/>
          <w:sz w:val="24"/>
          <w:u w:val="thick"/>
          <w:lang w:val="en-US" w:eastAsia="zh-CN"/>
        </w:rPr>
        <w:t>7</w:t>
      </w:r>
      <w:r>
        <w:rPr>
          <w:rFonts w:eastAsia="黑体"/>
          <w:color w:val="FF0000"/>
          <w:sz w:val="24"/>
          <w:u w:val="thick"/>
        </w:rPr>
        <w:t>月</w:t>
      </w:r>
      <w:r>
        <w:rPr>
          <w:rFonts w:hint="eastAsia" w:eastAsia="黑体"/>
          <w:color w:val="FF0000"/>
          <w:sz w:val="24"/>
          <w:u w:val="thick"/>
          <w:lang w:val="en-US" w:eastAsia="zh-CN"/>
        </w:rPr>
        <w:t>26</w:t>
      </w:r>
      <w:r>
        <w:rPr>
          <w:rFonts w:eastAsia="黑体"/>
          <w:color w:val="FF0000"/>
          <w:sz w:val="24"/>
          <w:u w:val="thick"/>
        </w:rPr>
        <w:t>日</w:t>
      </w:r>
      <w:r>
        <w:rPr>
          <w:rFonts w:hint="eastAsia" w:eastAsia="黑体"/>
          <w:color w:val="FF0000"/>
          <w:sz w:val="24"/>
          <w:u w:val="thick"/>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勐海县开展粉尘涉爆工贸企业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安全隐患专项检查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1695450</wp:posOffset>
            </wp:positionV>
            <wp:extent cx="3989070" cy="3225800"/>
            <wp:effectExtent l="0" t="0" r="11430" b="12700"/>
            <wp:wrapSquare wrapText="bothSides"/>
            <wp:docPr id="1" name="图片 1" descr="deb7d7be3b2eab98ee7754ef84db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b7d7be3b2eab98ee7754ef84db85c"/>
                    <pic:cNvPicPr>
                      <a:picLocks noChangeAspect="1"/>
                    </pic:cNvPicPr>
                  </pic:nvPicPr>
                  <pic:blipFill>
                    <a:blip r:embed="rId4"/>
                    <a:stretch>
                      <a:fillRect/>
                    </a:stretch>
                  </pic:blipFill>
                  <pic:spPr>
                    <a:xfrm>
                      <a:off x="0" y="0"/>
                      <a:ext cx="3989070" cy="3225800"/>
                    </a:xfrm>
                    <a:prstGeom prst="rect">
                      <a:avLst/>
                    </a:prstGeom>
                  </pic:spPr>
                </pic:pic>
              </a:graphicData>
            </a:graphic>
          </wp:anchor>
        </w:drawing>
      </w:r>
      <w:r>
        <w:rPr>
          <w:rFonts w:hint="eastAsia" w:ascii="仿宋" w:hAnsi="仿宋" w:eastAsia="仿宋" w:cs="仿宋"/>
          <w:sz w:val="32"/>
          <w:szCs w:val="32"/>
        </w:rPr>
        <w:t>为进一步加强对辖区粉尘涉爆企业的安全管理，严防各类粉尘爆炸事故发生，</w:t>
      </w:r>
      <w:r>
        <w:rPr>
          <w:rFonts w:hint="eastAsia" w:ascii="仿宋" w:hAnsi="仿宋" w:eastAsia="仿宋" w:cs="仿宋"/>
          <w:sz w:val="32"/>
          <w:szCs w:val="32"/>
          <w:lang w:val="en-US" w:eastAsia="zh-CN"/>
        </w:rPr>
        <w:t>按照《应急管理部办公厅关于印发＜工贸行业安全生产专项整治“百日清零行动”工作方案＞的通知》相关要求，7</w:t>
      </w:r>
      <w:r>
        <w:rPr>
          <w:rFonts w:hint="eastAsia" w:ascii="仿宋" w:hAnsi="仿宋" w:eastAsia="仿宋" w:cs="仿宋"/>
          <w:sz w:val="32"/>
          <w:szCs w:val="32"/>
        </w:rPr>
        <w:t>月2</w:t>
      </w:r>
      <w:r>
        <w:rPr>
          <w:rFonts w:hint="eastAsia" w:ascii="仿宋" w:hAnsi="仿宋" w:eastAsia="仿宋" w:cs="仿宋"/>
          <w:sz w:val="32"/>
          <w:szCs w:val="32"/>
          <w:lang w:val="en-US" w:eastAsia="zh-CN"/>
        </w:rPr>
        <w:t>2</w:t>
      </w:r>
      <w:r>
        <w:rPr>
          <w:rFonts w:hint="eastAsia" w:ascii="仿宋" w:hAnsi="仿宋" w:eastAsia="仿宋" w:cs="仿宋"/>
          <w:sz w:val="32"/>
          <w:szCs w:val="32"/>
        </w:rPr>
        <w:t>日至2</w:t>
      </w:r>
      <w:r>
        <w:rPr>
          <w:rFonts w:hint="eastAsia" w:ascii="仿宋" w:hAnsi="仿宋" w:eastAsia="仿宋" w:cs="仿宋"/>
          <w:sz w:val="32"/>
          <w:szCs w:val="32"/>
          <w:lang w:val="en-US" w:eastAsia="zh-CN"/>
        </w:rPr>
        <w:t>5</w:t>
      </w:r>
      <w:r>
        <w:rPr>
          <w:rFonts w:hint="eastAsia" w:ascii="仿宋" w:hAnsi="仿宋" w:eastAsia="仿宋" w:cs="仿宋"/>
          <w:sz w:val="32"/>
          <w:szCs w:val="32"/>
        </w:rPr>
        <w:t>日，</w:t>
      </w:r>
      <w:r>
        <w:rPr>
          <w:rFonts w:hint="eastAsia" w:ascii="仿宋" w:hAnsi="仿宋" w:eastAsia="仿宋" w:cs="仿宋"/>
          <w:sz w:val="32"/>
          <w:szCs w:val="32"/>
          <w:lang w:val="en-US" w:eastAsia="zh-CN"/>
        </w:rPr>
        <w:t>勐海县应急管理局聘请了专家组</w:t>
      </w:r>
      <w:r>
        <w:rPr>
          <w:rFonts w:hint="eastAsia" w:ascii="仿宋" w:hAnsi="仿宋" w:eastAsia="仿宋" w:cs="仿宋"/>
          <w:sz w:val="32"/>
          <w:szCs w:val="32"/>
        </w:rPr>
        <w:t>对</w:t>
      </w:r>
      <w:r>
        <w:rPr>
          <w:rFonts w:hint="eastAsia" w:ascii="仿宋" w:hAnsi="仿宋" w:eastAsia="仿宋" w:cs="仿宋"/>
          <w:sz w:val="32"/>
          <w:szCs w:val="32"/>
          <w:lang w:val="en-US" w:eastAsia="zh-CN"/>
        </w:rPr>
        <w:t>勐海</w:t>
      </w:r>
      <w:r>
        <w:rPr>
          <w:rFonts w:hint="eastAsia" w:ascii="仿宋" w:hAnsi="仿宋" w:eastAsia="仿宋" w:cs="仿宋"/>
          <w:sz w:val="32"/>
          <w:szCs w:val="32"/>
        </w:rPr>
        <w:t>辖区内</w:t>
      </w:r>
      <w:r>
        <w:rPr>
          <w:rFonts w:hint="eastAsia" w:ascii="仿宋" w:hAnsi="仿宋" w:eastAsia="仿宋" w:cs="仿宋"/>
          <w:sz w:val="32"/>
          <w:szCs w:val="32"/>
          <w:lang w:val="en-US" w:eastAsia="zh-CN"/>
        </w:rPr>
        <w:t>工贸企业</w:t>
      </w:r>
      <w:r>
        <w:rPr>
          <w:rFonts w:hint="eastAsia" w:ascii="仿宋" w:hAnsi="仿宋" w:eastAsia="仿宋" w:cs="仿宋"/>
          <w:sz w:val="32"/>
          <w:szCs w:val="32"/>
        </w:rPr>
        <w:t>进行了粉尘涉爆专项检查。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此次检查主要针对粉尘涉爆企</w:t>
      </w:r>
      <w:r>
        <w:rPr>
          <w:rFonts w:hint="eastAsia" w:ascii="仿宋" w:hAnsi="仿宋" w:eastAsia="仿宋" w:cs="仿宋"/>
          <w:sz w:val="32"/>
          <w:szCs w:val="32"/>
          <w:lang w:eastAsia="zh-CN"/>
        </w:rPr>
        <w:drawing>
          <wp:anchor distT="0" distB="0" distL="114300" distR="114300" simplePos="0" relativeHeight="251661312" behindDoc="0" locked="0" layoutInCell="1" allowOverlap="1">
            <wp:simplePos x="0" y="0"/>
            <wp:positionH relativeFrom="column">
              <wp:posOffset>27305</wp:posOffset>
            </wp:positionH>
            <wp:positionV relativeFrom="paragraph">
              <wp:posOffset>3809365</wp:posOffset>
            </wp:positionV>
            <wp:extent cx="3631565" cy="2941320"/>
            <wp:effectExtent l="0" t="0" r="6985" b="11430"/>
            <wp:wrapSquare wrapText="bothSides"/>
            <wp:docPr id="3" name="图片 3" descr="0c21bae77c36c4c05ad2bcc1e147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c21bae77c36c4c05ad2bcc1e147e7d"/>
                    <pic:cNvPicPr>
                      <a:picLocks noChangeAspect="1"/>
                    </pic:cNvPicPr>
                  </pic:nvPicPr>
                  <pic:blipFill>
                    <a:blip r:embed="rId5"/>
                    <a:stretch>
                      <a:fillRect/>
                    </a:stretch>
                  </pic:blipFill>
                  <pic:spPr>
                    <a:xfrm>
                      <a:off x="0" y="0"/>
                      <a:ext cx="3631565" cy="2941320"/>
                    </a:xfrm>
                    <a:prstGeom prst="rect">
                      <a:avLst/>
                    </a:prstGeom>
                  </pic:spPr>
                </pic:pic>
              </a:graphicData>
            </a:graphic>
          </wp:anchor>
        </w:drawing>
      </w:r>
      <w:r>
        <w:rPr>
          <w:rFonts w:hint="eastAsia" w:ascii="仿宋" w:hAnsi="仿宋" w:eastAsia="仿宋" w:cs="仿宋"/>
          <w:sz w:val="32"/>
          <w:szCs w:val="32"/>
          <w:lang w:eastAsia="zh-CN"/>
        </w:rPr>
        <w:drawing>
          <wp:anchor distT="0" distB="0" distL="114300" distR="114300" simplePos="0" relativeHeight="251660288" behindDoc="0" locked="0" layoutInCell="1" allowOverlap="1">
            <wp:simplePos x="0" y="0"/>
            <wp:positionH relativeFrom="column">
              <wp:posOffset>47625</wp:posOffset>
            </wp:positionH>
            <wp:positionV relativeFrom="paragraph">
              <wp:posOffset>885825</wp:posOffset>
            </wp:positionV>
            <wp:extent cx="3589020" cy="2891790"/>
            <wp:effectExtent l="0" t="0" r="11430" b="3810"/>
            <wp:wrapSquare wrapText="bothSides"/>
            <wp:docPr id="2" name="图片 2" descr="9614b6d27aaec1af8dd112fb33e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614b6d27aaec1af8dd112fb33e2604"/>
                    <pic:cNvPicPr>
                      <a:picLocks noChangeAspect="1"/>
                    </pic:cNvPicPr>
                  </pic:nvPicPr>
                  <pic:blipFill>
                    <a:blip r:embed="rId6"/>
                    <a:stretch>
                      <a:fillRect/>
                    </a:stretch>
                  </pic:blipFill>
                  <pic:spPr>
                    <a:xfrm>
                      <a:off x="0" y="0"/>
                      <a:ext cx="3589020" cy="2891790"/>
                    </a:xfrm>
                    <a:prstGeom prst="rect">
                      <a:avLst/>
                    </a:prstGeom>
                  </pic:spPr>
                </pic:pic>
              </a:graphicData>
            </a:graphic>
          </wp:anchor>
        </w:drawing>
      </w:r>
      <w:r>
        <w:rPr>
          <w:rFonts w:hint="eastAsia" w:ascii="仿宋" w:hAnsi="仿宋" w:eastAsia="仿宋" w:cs="仿宋"/>
          <w:sz w:val="32"/>
          <w:szCs w:val="32"/>
        </w:rPr>
        <w:t>业的作业场所设置、通风除尘系统、防爆电气设备、粉尘清扫保洁制度、特种作业人员等持证上岗和岗位培训情况等方面进行了全面细致地排查检查。本次共检查企业</w:t>
      </w:r>
      <w:r>
        <w:rPr>
          <w:rFonts w:hint="eastAsia" w:ascii="仿宋" w:hAnsi="仿宋" w:eastAsia="仿宋" w:cs="仿宋"/>
          <w:sz w:val="32"/>
          <w:szCs w:val="32"/>
          <w:lang w:val="en-US" w:eastAsia="zh-CN"/>
        </w:rPr>
        <w:t>21</w:t>
      </w:r>
      <w:r>
        <w:rPr>
          <w:rFonts w:hint="eastAsia" w:ascii="仿宋" w:hAnsi="仿宋" w:eastAsia="仿宋" w:cs="仿宋"/>
          <w:sz w:val="32"/>
          <w:szCs w:val="32"/>
        </w:rPr>
        <w:t>家，查出</w:t>
      </w:r>
      <w:r>
        <w:rPr>
          <w:rFonts w:hint="eastAsia" w:ascii="仿宋" w:hAnsi="仿宋" w:eastAsia="仿宋" w:cs="仿宋"/>
          <w:sz w:val="32"/>
          <w:szCs w:val="32"/>
          <w:lang w:val="en-US" w:eastAsia="zh-CN"/>
        </w:rPr>
        <w:t>一般</w:t>
      </w:r>
      <w:r>
        <w:rPr>
          <w:rFonts w:hint="eastAsia" w:ascii="仿宋" w:hAnsi="仿宋" w:eastAsia="仿宋" w:cs="仿宋"/>
          <w:sz w:val="32"/>
          <w:szCs w:val="32"/>
        </w:rPr>
        <w:t>隐患1</w:t>
      </w:r>
      <w:r>
        <w:rPr>
          <w:rFonts w:hint="eastAsia" w:ascii="仿宋" w:hAnsi="仿宋" w:eastAsia="仿宋" w:cs="仿宋"/>
          <w:sz w:val="32"/>
          <w:szCs w:val="32"/>
          <w:lang w:val="en-US" w:eastAsia="zh-CN"/>
        </w:rPr>
        <w:t>0</w:t>
      </w:r>
      <w:r>
        <w:rPr>
          <w:rFonts w:hint="eastAsia" w:ascii="仿宋" w:hAnsi="仿宋" w:eastAsia="仿宋" w:cs="仿宋"/>
          <w:sz w:val="32"/>
          <w:szCs w:val="32"/>
        </w:rPr>
        <w:t>条，限期整改</w:t>
      </w:r>
      <w:r>
        <w:rPr>
          <w:rFonts w:hint="eastAsia" w:ascii="仿宋" w:hAnsi="仿宋" w:eastAsia="仿宋" w:cs="仿宋"/>
          <w:sz w:val="32"/>
          <w:szCs w:val="32"/>
          <w:lang w:val="en-US" w:eastAsia="zh-CN"/>
        </w:rPr>
        <w:t>4</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进行简易性处罚4家（处罚金额0.53万元）</w:t>
      </w:r>
      <w:r>
        <w:rPr>
          <w:rFonts w:hint="eastAsia" w:ascii="仿宋" w:hAnsi="仿宋" w:eastAsia="仿宋" w:cs="仿宋"/>
          <w:sz w:val="32"/>
          <w:szCs w:val="32"/>
        </w:rPr>
        <w:t>。对检查中发现的安全隐患问题,执法人员要求企业按照时限整改，将安全隐患消除在萌芽状态，并提出要求：企业必须树立安全生产主体意识，结合自身粉尘涉爆危险场所特点，建立健全粉尘防爆安全检查工作制度，做好从业人员安全生产和粉尘防爆教育培训，建立并完善粉尘爆炸事故专项应急预案，提高企业应急处置能力，从而保障企业安全生产工作顺利进行</w:t>
      </w:r>
      <w:r>
        <w:rPr>
          <w:rFonts w:hint="eastAsia" w:ascii="仿宋" w:hAnsi="仿宋" w:eastAsia="仿宋" w:cs="仿宋"/>
          <w:sz w:val="32"/>
          <w:szCs w:val="32"/>
          <w:lang w:eastAsia="zh-CN"/>
        </w:rPr>
        <w:t>，</w:t>
      </w:r>
      <w:r>
        <w:rPr>
          <w:rFonts w:hint="eastAsia" w:ascii="仿宋" w:hAnsi="仿宋" w:eastAsia="仿宋" w:cs="仿宋"/>
          <w:sz w:val="32"/>
          <w:szCs w:val="32"/>
        </w:rPr>
        <w:t>遏制生产安全事故的发生。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MjIyYmVmMTIzZDZmOWI4MWM2YWE1MjA4MzI3NGEifQ=="/>
  </w:docVars>
  <w:rsids>
    <w:rsidRoot w:val="7A747656"/>
    <w:rsid w:val="0CD2778A"/>
    <w:rsid w:val="32676A97"/>
    <w:rsid w:val="354808A2"/>
    <w:rsid w:val="4EE6339C"/>
    <w:rsid w:val="7A74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458</Words>
  <Characters>469</Characters>
  <Lines>0</Lines>
  <Paragraphs>0</Paragraphs>
  <TotalTime>5</TotalTime>
  <ScaleCrop>false</ScaleCrop>
  <LinksUpToDate>false</LinksUpToDate>
  <CharactersWithSpaces>470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2022-07-25T02:52:00Z</dcterms:created>
  <dc:creator>LENOVO</dc:creator>
  <cp:lastModifiedBy>lenovo</cp:lastModifiedBy>
  <dcterms:modified xsi:type="dcterms:W3CDTF">2022-07-27T08:08:42Z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94942ED717594AF3B6084785603E2389</vt:lpwstr>
  </property>
</Properties>
</file>