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700" w:lineRule="exact"/>
        <w:jc w:val="center"/>
        <w:rPr>
          <w:rFonts w:hint="eastAsia" w:ascii="宋体" w:hAnsi="宋体" w:eastAsia="宋体" w:cs="宋体"/>
          <w:b/>
          <w:bCs/>
          <w:color w:val="auto"/>
          <w:sz w:val="52"/>
          <w:szCs w:val="52"/>
          <w:highlight w:val="none"/>
        </w:rPr>
      </w:pPr>
      <w:r>
        <w:rPr>
          <w:rFonts w:hint="eastAsia" w:ascii="宋体" w:hAnsi="宋体" w:eastAsia="宋体" w:cs="宋体"/>
          <w:b/>
          <w:color w:val="auto"/>
          <w:sz w:val="52"/>
          <w:szCs w:val="52"/>
          <w:highlight w:val="none"/>
          <w:lang w:eastAsia="zh-CN"/>
        </w:rPr>
        <w:t>勐海县应急管理局</w:t>
      </w:r>
      <w:r>
        <w:rPr>
          <w:rFonts w:hint="eastAsia" w:ascii="宋体" w:hAnsi="宋体" w:cs="宋体"/>
          <w:b/>
          <w:color w:val="auto"/>
          <w:sz w:val="52"/>
          <w:szCs w:val="52"/>
          <w:highlight w:val="none"/>
          <w:lang w:eastAsia="zh-CN"/>
        </w:rPr>
        <w:t>作训服</w:t>
      </w:r>
      <w:r>
        <w:rPr>
          <w:rFonts w:hint="eastAsia" w:ascii="宋体" w:hAnsi="宋体" w:eastAsia="宋体" w:cs="宋体"/>
          <w:b/>
          <w:color w:val="auto"/>
          <w:sz w:val="52"/>
          <w:szCs w:val="52"/>
          <w:highlight w:val="none"/>
          <w:lang w:eastAsia="zh-CN"/>
        </w:rPr>
        <w:t>采购项目</w:t>
      </w:r>
      <w:r>
        <w:rPr>
          <w:rFonts w:hint="eastAsia" w:ascii="宋体" w:hAnsi="宋体" w:eastAsia="宋体" w:cs="宋体"/>
          <w:b/>
          <w:color w:val="auto"/>
          <w:sz w:val="52"/>
          <w:szCs w:val="52"/>
          <w:highlight w:val="none"/>
        </w:rPr>
        <w:t xml:space="preserve"> </w:t>
      </w: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before="156" w:beforeLines="50" w:after="156" w:afterLines="50" w:line="800" w:lineRule="exact"/>
        <w:jc w:val="center"/>
        <w:rPr>
          <w:rFonts w:hint="eastAsia" w:ascii="宋体" w:hAnsi="宋体" w:eastAsia="宋体" w:cs="宋体"/>
          <w:color w:val="auto"/>
          <w:sz w:val="72"/>
          <w:szCs w:val="72"/>
          <w:highlight w:val="none"/>
        </w:rPr>
      </w:pPr>
      <w:r>
        <w:rPr>
          <w:rFonts w:hint="eastAsia" w:ascii="宋体" w:hAnsi="宋体" w:eastAsia="宋体" w:cs="宋体"/>
          <w:b/>
          <w:color w:val="auto"/>
          <w:sz w:val="72"/>
          <w:szCs w:val="72"/>
          <w:highlight w:val="none"/>
        </w:rPr>
        <w:t>竞争性磋商文件</w:t>
      </w:r>
    </w:p>
    <w:p>
      <w:pPr>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widowControl/>
        <w:snapToGrid w:val="0"/>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采</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购</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u w:val="single"/>
          <w:lang w:eastAsia="zh-CN"/>
        </w:rPr>
        <w:t>勐海县应急管理局</w:t>
      </w:r>
      <w:r>
        <w:rPr>
          <w:rFonts w:hint="eastAsia" w:ascii="宋体" w:hAnsi="宋体" w:eastAsia="宋体" w:cs="宋体"/>
          <w:b/>
          <w:bCs/>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rPr>
        <w:t xml:space="preserve">        </w:t>
      </w:r>
    </w:p>
    <w:p>
      <w:pPr>
        <w:rPr>
          <w:rFonts w:hint="eastAsia" w:ascii="宋体" w:hAnsi="宋体" w:eastAsia="宋体" w:cs="宋体"/>
          <w:b/>
          <w:bCs/>
          <w:color w:val="auto"/>
          <w:sz w:val="32"/>
          <w:szCs w:val="32"/>
          <w:highlight w:val="none"/>
          <w:u w:val="single"/>
        </w:rPr>
      </w:pPr>
    </w:p>
    <w:p>
      <w:pPr>
        <w:widowControl/>
        <w:snapToGrid w:val="0"/>
        <w:jc w:val="left"/>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 xml:space="preserve">   </w:t>
      </w:r>
    </w:p>
    <w:p>
      <w:pPr>
        <w:widowControl/>
        <w:snapToGrid w:val="0"/>
        <w:rPr>
          <w:rFonts w:hint="eastAsia" w:ascii="宋体" w:hAnsi="宋体" w:eastAsia="宋体" w:cs="宋体"/>
          <w:b/>
          <w:bCs/>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pgNumType w:start="1"/>
          <w:cols w:space="720" w:num="1"/>
          <w:docGrid w:type="lines" w:linePitch="312" w:charSpace="0"/>
        </w:sectPr>
      </w:pPr>
      <w:r>
        <w:rPr>
          <w:rFonts w:hint="eastAsia" w:ascii="宋体" w:hAnsi="宋体" w:eastAsia="宋体" w:cs="宋体"/>
          <w:b/>
          <w:bCs/>
          <w:color w:val="auto"/>
          <w:sz w:val="32"/>
          <w:szCs w:val="32"/>
          <w:highlight w:val="none"/>
        </w:rPr>
        <w:t xml:space="preserve">   日        期：20</w:t>
      </w:r>
      <w:r>
        <w:rPr>
          <w:rFonts w:hint="eastAsia" w:ascii="宋体" w:hAnsi="宋体" w:cs="宋体"/>
          <w:b/>
          <w:bCs/>
          <w:color w:val="auto"/>
          <w:sz w:val="32"/>
          <w:szCs w:val="32"/>
          <w:highlight w:val="none"/>
          <w:lang w:val="en-US" w:eastAsia="zh-CN"/>
        </w:rPr>
        <w:t>20</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5</w:t>
      </w:r>
      <w:r>
        <w:rPr>
          <w:rFonts w:hint="eastAsia" w:ascii="宋体" w:hAnsi="宋体" w:eastAsia="宋体" w:cs="宋体"/>
          <w:b/>
          <w:bCs/>
          <w:color w:val="auto"/>
          <w:sz w:val="32"/>
          <w:szCs w:val="32"/>
          <w:highlight w:val="none"/>
        </w:rPr>
        <w:t>月</w:t>
      </w:r>
      <w:r>
        <w:rPr>
          <w:rFonts w:hint="eastAsia" w:ascii="宋体" w:hAnsi="宋体" w:cs="宋体"/>
          <w:b/>
          <w:bCs/>
          <w:color w:val="auto"/>
          <w:sz w:val="32"/>
          <w:szCs w:val="32"/>
          <w:highlight w:val="none"/>
          <w:lang w:val="en-US" w:eastAsia="zh-CN"/>
        </w:rPr>
        <w:t>11</w:t>
      </w:r>
      <w:r>
        <w:rPr>
          <w:rFonts w:hint="eastAsia" w:ascii="宋体" w:hAnsi="宋体" w:eastAsia="宋体" w:cs="宋体"/>
          <w:b/>
          <w:bCs/>
          <w:color w:val="auto"/>
          <w:sz w:val="32"/>
          <w:szCs w:val="32"/>
          <w:highlight w:val="none"/>
        </w:rPr>
        <w:t>日</w:t>
      </w:r>
      <w:bookmarkStart w:id="0" w:name="_Toc308448047"/>
    </w:p>
    <w:p>
      <w:pPr>
        <w:widowControl/>
        <w:snapToGrid w:val="0"/>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color w:val="auto"/>
          <w:sz w:val="47"/>
          <w:highlight w:val="none"/>
        </w:rPr>
      </w:pPr>
      <w:r>
        <w:rPr>
          <w:rFonts w:hint="eastAsia" w:ascii="宋体" w:hAnsi="宋体" w:eastAsia="宋体" w:cs="宋体"/>
          <w:color w:val="auto"/>
          <w:sz w:val="47"/>
          <w:highlight w:val="none"/>
        </w:rPr>
        <w:t>目 录</w:t>
      </w:r>
      <w:bookmarkEnd w:id="0"/>
    </w:p>
    <w:p>
      <w:pPr>
        <w:pStyle w:val="12"/>
        <w:spacing w:before="0" w:after="180" w:line="440" w:lineRule="exact"/>
        <w:ind w:firstLine="940" w:firstLineChars="200"/>
        <w:rPr>
          <w:rFonts w:hint="eastAsia" w:ascii="宋体" w:hAnsi="宋体" w:eastAsia="宋体" w:cs="宋体"/>
          <w:color w:val="auto"/>
          <w:sz w:val="47"/>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竞争性磋商公告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第1页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供应商须知及前附表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13</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合同条款样本</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17</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采购项目要求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21</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color w:val="auto"/>
          <w:sz w:val="28"/>
          <w:szCs w:val="28"/>
          <w:highlight w:val="none"/>
        </w:rPr>
      </w:pPr>
    </w:p>
    <w:p>
      <w:pPr>
        <w:pStyle w:val="2"/>
        <w:spacing w:line="240" w:lineRule="auto"/>
        <w:jc w:val="left"/>
        <w:rPr>
          <w:rFonts w:hint="eastAsia" w:ascii="宋体" w:hAnsi="宋体" w:eastAsia="宋体" w:cs="宋体"/>
          <w:b w:val="0"/>
          <w:bCs w:val="0"/>
          <w:color w:val="auto"/>
          <w:kern w:val="2"/>
          <w:sz w:val="28"/>
          <w:szCs w:val="28"/>
          <w:highlight w:val="none"/>
        </w:rPr>
      </w:pPr>
    </w:p>
    <w:p>
      <w:pPr>
        <w:pStyle w:val="11"/>
        <w:tabs>
          <w:tab w:val="right" w:leader="dot" w:pos="9060"/>
        </w:tabs>
        <w:spacing w:line="1000" w:lineRule="exact"/>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highlight w:val="none"/>
        </w:rPr>
      </w:pPr>
    </w:p>
    <w:p>
      <w:pPr>
        <w:pStyle w:val="11"/>
        <w:spacing w:line="1000" w:lineRule="exact"/>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fldChar w:fldCharType="end"/>
      </w:r>
    </w:p>
    <w:p>
      <w:pPr>
        <w:rPr>
          <w:rFonts w:hint="eastAsia" w:ascii="宋体" w:hAnsi="宋体" w:eastAsia="宋体" w:cs="宋体"/>
          <w:b/>
          <w:color w:val="auto"/>
          <w:highlight w:val="none"/>
        </w:rPr>
      </w:pPr>
    </w:p>
    <w:p>
      <w:pPr>
        <w:rPr>
          <w:rFonts w:hint="eastAsia" w:ascii="宋体" w:hAnsi="宋体" w:eastAsia="宋体" w:cs="宋体"/>
          <w:b/>
          <w:color w:val="auto"/>
          <w:highlight w:val="none"/>
        </w:rPr>
        <w:sectPr>
          <w:footerReference r:id="rId8" w:type="default"/>
          <w:pgSz w:w="11906" w:h="16838"/>
          <w:pgMar w:top="907" w:right="1418" w:bottom="907" w:left="1418" w:header="851" w:footer="992" w:gutter="0"/>
          <w:pgNumType w:start="1"/>
          <w:cols w:space="720" w:num="1"/>
          <w:docGrid w:type="lines" w:linePitch="312" w:charSpace="0"/>
        </w:sectPr>
      </w:pPr>
    </w:p>
    <w:p>
      <w:pPr>
        <w:pStyle w:val="2"/>
        <w:pageBreakBefore w:val="0"/>
        <w:kinsoku/>
        <w:wordWrap/>
        <w:overflowPunct/>
        <w:topLinePunct w:val="0"/>
        <w:autoSpaceDN/>
        <w:bidi w:val="0"/>
        <w:spacing w:before="0" w:after="0" w:line="560" w:lineRule="exact"/>
        <w:jc w:val="center"/>
        <w:textAlignment w:val="auto"/>
        <w:rPr>
          <w:rFonts w:hint="eastAsia" w:ascii="宋体" w:hAnsi="宋体" w:eastAsia="宋体" w:cs="宋体"/>
          <w:color w:val="auto"/>
          <w:sz w:val="36"/>
          <w:szCs w:val="36"/>
          <w:highlight w:val="none"/>
        </w:rPr>
      </w:pPr>
      <w:bookmarkStart w:id="1" w:name="_Toc388258491"/>
      <w:r>
        <w:rPr>
          <w:rFonts w:hint="eastAsia" w:ascii="宋体" w:hAnsi="宋体" w:eastAsia="宋体" w:cs="宋体"/>
          <w:color w:val="auto"/>
          <w:sz w:val="36"/>
          <w:szCs w:val="36"/>
          <w:highlight w:val="none"/>
        </w:rPr>
        <w:t>第一章  竞争性磋商公告</w:t>
      </w:r>
    </w:p>
    <w:bookmarkEnd w:id="1"/>
    <w:p>
      <w:pPr>
        <w:pageBreakBefore w:val="0"/>
        <w:widowControl/>
        <w:kinsoku/>
        <w:wordWrap/>
        <w:overflowPunct/>
        <w:topLinePunct w:val="0"/>
        <w:autoSpaceDN/>
        <w:bidi w:val="0"/>
        <w:adjustRightInd w:val="0"/>
        <w:snapToGrid w:val="0"/>
        <w:spacing w:after="200" w:line="560" w:lineRule="exact"/>
        <w:jc w:val="center"/>
        <w:textAlignment w:val="auto"/>
        <w:rPr>
          <w:rFonts w:hint="eastAsia" w:ascii="宋体" w:hAnsi="宋体" w:eastAsia="宋体" w:cs="宋体"/>
          <w:b/>
          <w:color w:val="auto"/>
          <w:sz w:val="32"/>
          <w:szCs w:val="32"/>
          <w:highlight w:val="none"/>
          <w:lang w:eastAsia="zh-CN"/>
        </w:rPr>
      </w:pPr>
      <w:bookmarkStart w:id="2" w:name="_Toc393568940"/>
      <w:bookmarkStart w:id="3" w:name="_Toc371980782"/>
      <w:r>
        <w:rPr>
          <w:rFonts w:hint="eastAsia" w:ascii="宋体" w:hAnsi="宋体" w:eastAsia="宋体" w:cs="宋体"/>
          <w:b/>
          <w:color w:val="auto"/>
          <w:sz w:val="32"/>
          <w:szCs w:val="32"/>
          <w:highlight w:val="none"/>
          <w:lang w:eastAsia="zh-CN"/>
        </w:rPr>
        <w:t>勐海县应急管理局</w:t>
      </w:r>
      <w:r>
        <w:rPr>
          <w:rFonts w:hint="eastAsia" w:ascii="宋体" w:hAnsi="宋体" w:cs="宋体"/>
          <w:b/>
          <w:color w:val="auto"/>
          <w:sz w:val="32"/>
          <w:szCs w:val="32"/>
          <w:highlight w:val="none"/>
          <w:lang w:eastAsia="zh-CN"/>
        </w:rPr>
        <w:t>作训服</w:t>
      </w:r>
      <w:r>
        <w:rPr>
          <w:rFonts w:hint="eastAsia" w:ascii="宋体" w:hAnsi="宋体" w:eastAsia="宋体" w:cs="宋体"/>
          <w:b/>
          <w:color w:val="auto"/>
          <w:sz w:val="32"/>
          <w:szCs w:val="32"/>
          <w:highlight w:val="none"/>
          <w:lang w:eastAsia="zh-CN"/>
        </w:rPr>
        <w:t>采购项目</w:t>
      </w:r>
    </w:p>
    <w:p>
      <w:pPr>
        <w:pageBreakBefore w:val="0"/>
        <w:widowControl/>
        <w:kinsoku/>
        <w:wordWrap/>
        <w:overflowPunct/>
        <w:topLinePunct w:val="0"/>
        <w:autoSpaceDN/>
        <w:bidi w:val="0"/>
        <w:adjustRightInd w:val="0"/>
        <w:snapToGrid w:val="0"/>
        <w:spacing w:after="200" w:line="56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竞争性磋商公告</w:t>
      </w:r>
    </w:p>
    <w:p>
      <w:pPr>
        <w:pStyle w:val="6"/>
        <w:pageBreakBefore w:val="0"/>
        <w:kinsoku/>
        <w:wordWrap/>
        <w:overflowPunct/>
        <w:topLinePunct w:val="0"/>
        <w:autoSpaceDN/>
        <w:bidi w:val="0"/>
        <w:adjustRightInd w:val="0"/>
        <w:snapToGrid w:val="0"/>
        <w:spacing w:after="0" w:line="56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经政府采购主管部门批准，</w:t>
      </w:r>
      <w:r>
        <w:rPr>
          <w:rFonts w:hint="eastAsia" w:ascii="宋体" w:hAnsi="宋体" w:eastAsia="宋体" w:cs="宋体"/>
          <w:color w:val="auto"/>
          <w:sz w:val="28"/>
          <w:szCs w:val="28"/>
          <w:highlight w:val="none"/>
          <w:lang w:eastAsia="zh-CN"/>
        </w:rPr>
        <w:t>采购人为勐海县应急管理局</w:t>
      </w:r>
      <w:r>
        <w:rPr>
          <w:rFonts w:hint="eastAsia" w:ascii="宋体" w:hAnsi="宋体" w:eastAsia="宋体" w:cs="宋体"/>
          <w:color w:val="auto"/>
          <w:sz w:val="28"/>
          <w:szCs w:val="28"/>
          <w:highlight w:val="none"/>
        </w:rPr>
        <w:t>，对“</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eastAsia="zh-CN"/>
        </w:rPr>
        <w:t>作训服</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”进行竞争性磋商采购，现诚邀符合要求的供应商参加本次采购活动。</w:t>
      </w:r>
    </w:p>
    <w:p>
      <w:pPr>
        <w:pageBreakBefore w:val="0"/>
        <w:tabs>
          <w:tab w:val="left" w:pos="720"/>
        </w:tabs>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一、项目概况：</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eastAsia="zh-CN"/>
        </w:rPr>
        <w:t>作训服</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 xml:space="preserve"> </w:t>
      </w:r>
    </w:p>
    <w:p>
      <w:pPr>
        <w:pageBreakBefore w:val="0"/>
        <w:kinsoku/>
        <w:wordWrap/>
        <w:overflowPunct/>
        <w:topLinePunct w:val="0"/>
        <w:autoSpaceDN/>
        <w:bidi w:val="0"/>
        <w:spacing w:line="560" w:lineRule="exact"/>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bCs/>
          <w:color w:val="auto"/>
          <w:sz w:val="28"/>
          <w:szCs w:val="28"/>
          <w:highlight w:val="none"/>
        </w:rPr>
        <w:t>二、 资金来源：</w:t>
      </w:r>
      <w:r>
        <w:rPr>
          <w:rFonts w:hint="eastAsia" w:ascii="宋体" w:hAnsi="宋体" w:cs="宋体"/>
          <w:b w:val="0"/>
          <w:bCs w:val="0"/>
          <w:color w:val="auto"/>
          <w:sz w:val="28"/>
          <w:szCs w:val="28"/>
          <w:highlight w:val="none"/>
          <w:lang w:eastAsia="zh-CN"/>
        </w:rPr>
        <w:t>民政划转（抗震资金）</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 项目服务期、地点：</w:t>
      </w:r>
    </w:p>
    <w:p>
      <w:pPr>
        <w:pageBreakBefore w:val="0"/>
        <w:numPr>
          <w:ilvl w:val="0"/>
          <w:numId w:val="1"/>
        </w:numPr>
        <w:kinsoku/>
        <w:wordWrap/>
        <w:overflowPunct/>
        <w:topLinePunct w:val="0"/>
        <w:autoSpaceDN/>
        <w:bidi w:val="0"/>
        <w:adjustRightInd w:val="0"/>
        <w:snapToGrid w:val="0"/>
        <w:spacing w:line="560" w:lineRule="exact"/>
        <w:ind w:firstLine="56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交货时间：</w:t>
      </w:r>
      <w:r>
        <w:rPr>
          <w:rFonts w:hint="eastAsia" w:ascii="宋体" w:hAnsi="宋体" w:eastAsia="宋体" w:cs="宋体"/>
          <w:color w:val="auto"/>
          <w:sz w:val="28"/>
          <w:szCs w:val="28"/>
          <w:highlight w:val="none"/>
          <w:lang w:eastAsia="zh-CN"/>
        </w:rPr>
        <w:t>以实际签订合同时间为准。</w:t>
      </w:r>
    </w:p>
    <w:p>
      <w:pPr>
        <w:pageBreakBefore w:val="0"/>
        <w:numPr>
          <w:ilvl w:val="0"/>
          <w:numId w:val="1"/>
        </w:numPr>
        <w:kinsoku/>
        <w:wordWrap/>
        <w:overflowPunct/>
        <w:topLinePunct w:val="0"/>
        <w:autoSpaceDN/>
        <w:bidi w:val="0"/>
        <w:spacing w:line="560" w:lineRule="exact"/>
        <w:ind w:left="0" w:leftChars="0" w:firstLine="56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交货</w:t>
      </w:r>
      <w:r>
        <w:rPr>
          <w:rFonts w:hint="eastAsia" w:ascii="宋体" w:hAnsi="宋体" w:eastAsia="宋体" w:cs="宋体"/>
          <w:color w:val="auto"/>
          <w:sz w:val="28"/>
          <w:szCs w:val="28"/>
          <w:highlight w:val="none"/>
        </w:rPr>
        <w:t>地点：勐海县应急管理局</w:t>
      </w:r>
      <w:r>
        <w:rPr>
          <w:rFonts w:hint="eastAsia" w:ascii="宋体" w:hAnsi="宋体" w:eastAsia="宋体" w:cs="宋体"/>
          <w:color w:val="auto"/>
          <w:sz w:val="28"/>
          <w:szCs w:val="28"/>
          <w:highlight w:val="none"/>
          <w:lang w:eastAsia="zh-CN"/>
        </w:rPr>
        <w:t>指定地点</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四、质量要求</w:t>
      </w:r>
      <w:r>
        <w:rPr>
          <w:rFonts w:hint="eastAsia" w:ascii="宋体" w:hAnsi="宋体" w:eastAsia="宋体" w:cs="宋体"/>
          <w:color w:val="auto"/>
          <w:sz w:val="28"/>
          <w:szCs w:val="28"/>
          <w:highlight w:val="none"/>
        </w:rPr>
        <w:t>：符合国家、行业相关质量验收规范并一次性验收合格。</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五、分包情况</w:t>
      </w:r>
      <w:r>
        <w:rPr>
          <w:rFonts w:hint="eastAsia" w:ascii="宋体" w:hAnsi="宋体" w:eastAsia="宋体" w:cs="宋体"/>
          <w:color w:val="auto"/>
          <w:sz w:val="28"/>
          <w:szCs w:val="28"/>
          <w:highlight w:val="none"/>
        </w:rPr>
        <w:t>：本项目不分包</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highlight w:val="none"/>
        </w:rPr>
        <w:t>六、采购内容：</w:t>
      </w:r>
      <w:r>
        <w:rPr>
          <w:rFonts w:hint="eastAsia" w:ascii="宋体" w:hAnsi="宋体" w:cs="宋体"/>
          <w:color w:val="auto"/>
          <w:sz w:val="28"/>
          <w:szCs w:val="28"/>
          <w:highlight w:val="none"/>
          <w:lang w:eastAsia="zh-CN"/>
        </w:rPr>
        <w:t>作训服</w:t>
      </w:r>
      <w:r>
        <w:rPr>
          <w:rFonts w:hint="eastAsia" w:ascii="宋体" w:hAnsi="宋体" w:eastAsia="宋体" w:cs="宋体"/>
          <w:color w:val="auto"/>
          <w:sz w:val="28"/>
          <w:szCs w:val="28"/>
          <w:highlight w:val="none"/>
          <w:lang w:eastAsia="zh-CN"/>
        </w:rPr>
        <w:t>采购。</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七、供应商资格要求：</w:t>
      </w:r>
    </w:p>
    <w:p>
      <w:pPr>
        <w:pageBreakBefore w:val="0"/>
        <w:kinsoku/>
        <w:wordWrap/>
        <w:overflowPunct/>
        <w:topLinePunct w:val="0"/>
        <w:autoSpaceDE w:val="0"/>
        <w:autoSpaceDN/>
        <w:bidi w:val="0"/>
        <w:spacing w:line="560" w:lineRule="exact"/>
        <w:ind w:firstLine="560" w:firstLineChars="200"/>
        <w:textAlignment w:val="auto"/>
        <w:rPr>
          <w:rFonts w:hint="eastAsia" w:ascii="宋体" w:hAnsi="宋体" w:eastAsia="宋体" w:cs="宋体"/>
          <w:color w:val="auto"/>
          <w:sz w:val="28"/>
          <w:szCs w:val="28"/>
          <w:highlight w:val="none"/>
        </w:rPr>
      </w:pPr>
      <w:bookmarkStart w:id="4" w:name="_Toc385516049"/>
      <w:bookmarkEnd w:id="4"/>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应具备《中华人民共和国政府采购法》第二十二条规定的条件，并按《中华人民共和国政府采购法实施条例》第十七条的规定提供下列材料：</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（1）具有独立承担民事责任的能力；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（2）具有良好的商业信誉和健全的财务会计制度；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（3）具有履行合同所必需的设备和专业技术能力；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（4）有依法缴纳税收和社会保障资金的良好记录；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（5）参加政府采购活动前三年内，在经营活动中没有重大违法记录；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（6）法律、行政法规规定的其他条件；</w:t>
      </w:r>
    </w:p>
    <w:p>
      <w:pPr>
        <w:pageBreakBefore w:val="0"/>
        <w:kinsoku/>
        <w:wordWrap/>
        <w:overflowPunct/>
        <w:topLinePunct w:val="0"/>
        <w:autoSpaceDE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本次</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仅设一个标段不接受联合体投标，不接受进口产品。单位负责人为同一人或者存在控股、管理关系的不同单位，不得同时参与本采购项目的</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，否则相关</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均无效；</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bCs/>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在“信用中国”网站（www.creditchina.gov.cn ）和中国政府采购网（www.ccgp.gov.cn ）查询的信用记录（可截图）</w:t>
      </w:r>
      <w:r>
        <w:rPr>
          <w:rFonts w:hint="eastAsia" w:ascii="宋体" w:hAnsi="宋体" w:eastAsia="宋体" w:cs="宋体"/>
          <w:bCs/>
          <w:color w:val="auto"/>
          <w:sz w:val="28"/>
          <w:szCs w:val="28"/>
          <w:highlight w:val="none"/>
          <w:lang w:eastAsia="zh-CN"/>
        </w:rPr>
        <w:t>；</w:t>
      </w:r>
    </w:p>
    <w:p>
      <w:pPr>
        <w:pageBreakBefore w:val="0"/>
        <w:kinsoku/>
        <w:wordWrap/>
        <w:overflowPunct/>
        <w:topLinePunct w:val="0"/>
        <w:autoSpaceDN/>
        <w:bidi w:val="0"/>
        <w:spacing w:line="56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5.供应商须提供“</w:t>
      </w:r>
      <w:r>
        <w:rPr>
          <w:rFonts w:hint="eastAsia" w:ascii="宋体" w:hAnsi="宋体" w:cs="宋体"/>
          <w:bCs/>
          <w:color w:val="auto"/>
          <w:sz w:val="28"/>
          <w:szCs w:val="28"/>
          <w:highlight w:val="none"/>
          <w:lang w:val="en-US" w:eastAsia="zh-CN"/>
        </w:rPr>
        <w:t>作训服</w:t>
      </w:r>
      <w:r>
        <w:rPr>
          <w:rFonts w:hint="eastAsia" w:ascii="宋体" w:hAnsi="宋体" w:eastAsia="宋体" w:cs="宋体"/>
          <w:bCs/>
          <w:color w:val="auto"/>
          <w:sz w:val="28"/>
          <w:szCs w:val="28"/>
          <w:highlight w:val="none"/>
          <w:lang w:val="en-US" w:eastAsia="zh-CN"/>
        </w:rPr>
        <w:t>”样品，并按抽签顺序进行功能演示。</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八、报名时间及竞争性磋商文件的获取：</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凡有意申请参加投标者，请于20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13</w:t>
      </w:r>
      <w:r>
        <w:rPr>
          <w:rFonts w:hint="eastAsia" w:ascii="宋体" w:hAnsi="宋体" w:eastAsia="宋体" w:cs="宋体"/>
          <w:color w:val="auto"/>
          <w:sz w:val="28"/>
          <w:szCs w:val="28"/>
          <w:highlight w:val="none"/>
        </w:rPr>
        <w:t>日至20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21</w:t>
      </w:r>
      <w:r>
        <w:rPr>
          <w:rFonts w:hint="eastAsia" w:ascii="宋体" w:hAnsi="宋体" w:eastAsia="宋体" w:cs="宋体"/>
          <w:color w:val="auto"/>
          <w:sz w:val="28"/>
          <w:szCs w:val="28"/>
          <w:highlight w:val="none"/>
        </w:rPr>
        <w:t>日(法定公休日、法定节假日除外)，每日08时30分至12时00分，14时30分至18时00分(北京时间)，在勐海县应急管理局报名。</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供应商现场报名和购买竞争性磋商文件时携带以下证件供审验，并提交加盖公章的复印件一套:</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（1）企业法人营业执照副本、税务登记证副本、组织机构代码证副本或三证合一的营业执照副本；（原件）</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（2）企业法定代表人身份证明书；（原件）</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（3）企业法定代表人授权委托书，（企业法定代表人亲自报名的无需授权）；（原件）</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）参加政府采购活动前3年内在经营活动中没有重大违法记录的书面声明（重大违法记录是指供应商因违法经营受到刑事处罚或者责令停产停业、吊销许可证或者执照、较大数额罚款等行政处罚）（原件）</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注：以上资格证明为必备条件，所提供的材料必须真实合法有效。</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九、磋商会议时间及地点：</w:t>
      </w:r>
    </w:p>
    <w:p>
      <w:pPr>
        <w:pageBreakBefore w:val="0"/>
        <w:kinsoku/>
        <w:wordWrap/>
        <w:overflowPunct/>
        <w:topLinePunct w:val="0"/>
        <w:autoSpaceDN/>
        <w:bidi w:val="0"/>
        <w:spacing w:line="560" w:lineRule="exact"/>
        <w:ind w:firstLine="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1、磋商会议时间：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ind w:firstLine="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2、磋商会议地点：</w:t>
      </w:r>
      <w:r>
        <w:rPr>
          <w:rFonts w:hint="eastAsia" w:ascii="宋体" w:hAnsi="宋体" w:eastAsia="宋体" w:cs="宋体"/>
          <w:color w:val="auto"/>
          <w:sz w:val="28"/>
          <w:szCs w:val="28"/>
          <w:highlight w:val="none"/>
          <w:u w:val="single"/>
          <w:lang w:eastAsia="zh-CN"/>
        </w:rPr>
        <w:t>勐海县应急管理局会议室</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十、联系方式：</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采 购 人：</w:t>
      </w:r>
      <w:r>
        <w:rPr>
          <w:rFonts w:hint="eastAsia" w:ascii="宋体" w:hAnsi="宋体" w:eastAsia="宋体" w:cs="宋体"/>
          <w:color w:val="auto"/>
          <w:sz w:val="28"/>
          <w:szCs w:val="28"/>
          <w:highlight w:val="none"/>
          <w:lang w:eastAsia="zh-CN"/>
        </w:rPr>
        <w:t>勐海县应急管理局</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联 系 人：刘先生</w:t>
      </w:r>
    </w:p>
    <w:p>
      <w:pPr>
        <w:pageBreakBefore w:val="0"/>
        <w:kinsoku/>
        <w:wordWrap/>
        <w:overflowPunct/>
        <w:topLinePunct w:val="0"/>
        <w:autoSpaceDN/>
        <w:bidi w:val="0"/>
        <w:spacing w:line="560" w:lineRule="exact"/>
        <w:ind w:firstLine="280"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15393937377</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p>
    <w:p>
      <w:pPr>
        <w:pageBreakBefore w:val="0"/>
        <w:kinsoku/>
        <w:wordWrap/>
        <w:overflowPunct/>
        <w:topLinePunct w:val="0"/>
        <w:autoSpaceDN/>
        <w:bidi w:val="0"/>
        <w:spacing w:line="560" w:lineRule="exact"/>
        <w:ind w:firstLine="5180" w:firstLineChars="1850"/>
        <w:textAlignment w:val="auto"/>
        <w:rPr>
          <w:rFonts w:hint="eastAsia" w:ascii="宋体" w:hAnsi="宋体" w:eastAsia="宋体" w:cs="宋体"/>
          <w:color w:val="auto"/>
          <w:highlight w:val="none"/>
        </w:rPr>
      </w:pPr>
      <w:r>
        <w:rPr>
          <w:rFonts w:hint="eastAsia" w:ascii="宋体" w:hAnsi="宋体" w:eastAsia="宋体" w:cs="宋体"/>
          <w:color w:val="auto"/>
          <w:sz w:val="28"/>
          <w:szCs w:val="28"/>
          <w:highlight w:val="none"/>
        </w:rPr>
        <w:t>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rPr>
        <w:t>日</w:t>
      </w:r>
    </w:p>
    <w:p>
      <w:pPr>
        <w:pageBreakBefore w:val="0"/>
        <w:kinsoku/>
        <w:wordWrap/>
        <w:overflowPunct/>
        <w:topLinePunct w:val="0"/>
        <w:autoSpaceDN/>
        <w:bidi w:val="0"/>
        <w:spacing w:line="560" w:lineRule="exact"/>
        <w:textAlignment w:val="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spacing w:before="0" w:after="0" w:line="52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第二章 供应商须知前附表及供应商须知</w:t>
      </w:r>
      <w:bookmarkEnd w:id="2"/>
      <w:bookmarkEnd w:id="3"/>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一、供应商须知前附表</w:t>
      </w:r>
    </w:p>
    <w:tbl>
      <w:tblPr>
        <w:tblStyle w:val="13"/>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3500" w:firstLineChars="12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eastAsia="zh-CN"/>
              </w:rPr>
              <w:t>作训服</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采购</w:t>
            </w:r>
            <w:r>
              <w:rPr>
                <w:rFonts w:hint="eastAsia" w:ascii="宋体" w:hAnsi="宋体" w:eastAsia="宋体" w:cs="宋体"/>
                <w:color w:val="auto"/>
                <w:sz w:val="28"/>
                <w:szCs w:val="28"/>
                <w:highlight w:val="none"/>
                <w:lang w:eastAsia="zh-CN"/>
              </w:rPr>
              <w:t>内容：</w:t>
            </w:r>
            <w:r>
              <w:rPr>
                <w:rFonts w:hint="eastAsia" w:ascii="宋体" w:hAnsi="宋体" w:cs="宋体"/>
                <w:color w:val="auto"/>
                <w:sz w:val="28"/>
                <w:szCs w:val="28"/>
                <w:highlight w:val="none"/>
                <w:lang w:eastAsia="zh-CN"/>
              </w:rPr>
              <w:t>作训服</w:t>
            </w:r>
            <w:r>
              <w:rPr>
                <w:rFonts w:hint="eastAsia" w:ascii="宋体" w:hAnsi="宋体" w:eastAsia="宋体" w:cs="宋体"/>
                <w:color w:val="auto"/>
                <w:sz w:val="28"/>
                <w:szCs w:val="28"/>
                <w:highlight w:val="none"/>
                <w:lang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3</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磋商报价及费用：</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1、本项目报价应以人民币（元）报价;</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4</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磋商有效期：响应文件从递交之时起，有效期为60日历天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5</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装订要求，响应文件正本与副本分别采用A4纸打印后装订成册。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6</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响应文件组成：正本1份，副本</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7</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响应文件递交截止时间：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u w:val="single"/>
              </w:rPr>
              <w:t>前</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响应文件递交地点：</w:t>
            </w:r>
            <w:r>
              <w:rPr>
                <w:rFonts w:hint="eastAsia" w:ascii="宋体" w:hAnsi="宋体" w:eastAsia="宋体" w:cs="宋体"/>
                <w:color w:val="auto"/>
                <w:sz w:val="28"/>
                <w:szCs w:val="28"/>
                <w:highlight w:val="none"/>
                <w:u w:val="single"/>
                <w:lang w:eastAsia="zh-CN"/>
              </w:rPr>
              <w:t>勐海县应急管理局会议室</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8</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磋商地点：</w:t>
            </w:r>
            <w:r>
              <w:rPr>
                <w:rFonts w:hint="eastAsia" w:ascii="宋体" w:hAnsi="宋体" w:eastAsia="宋体" w:cs="宋体"/>
                <w:color w:val="auto"/>
                <w:sz w:val="28"/>
                <w:szCs w:val="28"/>
                <w:highlight w:val="none"/>
                <w:u w:val="single"/>
                <w:lang w:eastAsia="zh-CN"/>
              </w:rPr>
              <w:t>勐海县应急管理局会议室</w:t>
            </w:r>
            <w:r>
              <w:rPr>
                <w:rFonts w:hint="eastAsia" w:ascii="宋体" w:hAnsi="宋体" w:eastAsia="宋体" w:cs="宋体"/>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9</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评审办法及评分标准：综合评分办法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0</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磋商结果公示：评审结束后2个工作日内公示</w:t>
            </w:r>
            <w:r>
              <w:rPr>
                <w:rFonts w:hint="eastAsia" w:ascii="宋体" w:hAnsi="宋体" w:cs="宋体"/>
                <w:color w:val="auto"/>
                <w:sz w:val="28"/>
                <w:szCs w:val="28"/>
                <w:highlight w:val="none"/>
                <w:lang w:eastAsia="zh-CN"/>
              </w:rPr>
              <w:t>（遇法定公休日顺延）</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1</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autoSpaceDN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交货时间：</w:t>
            </w:r>
            <w:r>
              <w:rPr>
                <w:rFonts w:hint="eastAsia" w:ascii="宋体" w:hAnsi="宋体" w:eastAsia="宋体" w:cs="宋体"/>
                <w:color w:val="auto"/>
                <w:sz w:val="28"/>
                <w:szCs w:val="28"/>
                <w:highlight w:val="none"/>
                <w:lang w:eastAsia="zh-CN"/>
              </w:rPr>
              <w:t>以实际签订合同时间为准</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交货地点：</w:t>
            </w:r>
            <w:r>
              <w:rPr>
                <w:rFonts w:hint="eastAsia" w:ascii="宋体" w:hAnsi="宋体" w:eastAsia="宋体" w:cs="宋体"/>
                <w:color w:val="auto"/>
                <w:sz w:val="28"/>
                <w:szCs w:val="28"/>
                <w:highlight w:val="none"/>
                <w:lang w:eastAsia="zh-CN"/>
              </w:rPr>
              <w:t>勐海县应急管理局指定地点。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2</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质量承诺：符合国家、行业相关质量验收规范并一次性验收合格。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13</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签订合同：评审结果公示无异议后7个工作日内。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答疑与澄清：</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1.供应商如认为竞争性磋商文件表述不清晰、存在歧视性或者其他违法内容的，应在递交响应文件截止日前以书面形式要求采购人作出书面解释、澄清或者向采购人提出书面质疑；</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2.如有供应商提出质疑的，采购人将于</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截止时间3个工作日前统一组织答疑；不足3个工作日的，应当顺延提交首次响应文件截止之日，答疑内容是竞争性磋商文件的组成部份，并将以书面形式送达所有已报名的供应商；</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3、因其他紧急情况影响本项目正常磋商活动的，采购人将于</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截止日期1天前书面通知所有已报名的供应商。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15</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供应商准备和参加磋商活动的费用自理。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6</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解释：本竞争性磋商文件的解释权属于勐海县应急管理局。</w:t>
            </w:r>
          </w:p>
        </w:tc>
      </w:tr>
    </w:tbl>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二、供应商须知</w:t>
      </w:r>
    </w:p>
    <w:p>
      <w:pPr>
        <w:pStyle w:val="5"/>
        <w:spacing w:line="440" w:lineRule="exact"/>
        <w:rPr>
          <w:rFonts w:hint="eastAsia" w:ascii="宋体" w:hAnsi="宋体" w:eastAsia="宋体" w:cs="宋体"/>
          <w:color w:val="auto"/>
          <w:kern w:val="0"/>
          <w:highlight w:val="none"/>
        </w:rPr>
      </w:pPr>
      <w:bookmarkStart w:id="5" w:name="_Toc319592598"/>
      <w:bookmarkStart w:id="6" w:name="_Toc144974499"/>
      <w:bookmarkStart w:id="7" w:name="_Toc152042307"/>
      <w:bookmarkStart w:id="8" w:name="_Toc179632548"/>
      <w:bookmarkStart w:id="9" w:name="_Toc308439020"/>
      <w:bookmarkStart w:id="10" w:name="_Toc388258495"/>
      <w:bookmarkStart w:id="11" w:name="_Toc152045531"/>
      <w:r>
        <w:rPr>
          <w:rFonts w:hint="eastAsia" w:ascii="宋体" w:hAnsi="宋体" w:eastAsia="宋体" w:cs="宋体"/>
          <w:bCs w:val="0"/>
          <w:color w:val="auto"/>
          <w:kern w:val="0"/>
          <w:highlight w:val="none"/>
        </w:rPr>
        <w:t>1.定义</w:t>
      </w:r>
    </w:p>
    <w:p>
      <w:pPr>
        <w:pStyle w:val="17"/>
        <w:spacing w:line="440" w:lineRule="exact"/>
        <w:ind w:firstLine="560" w:firstLineChars="200"/>
        <w:outlineLvl w:val="4"/>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1.1采购方式：竞争性磋商；</w:t>
      </w:r>
    </w:p>
    <w:bookmarkEnd w:id="5"/>
    <w:bookmarkEnd w:id="6"/>
    <w:bookmarkEnd w:id="7"/>
    <w:bookmarkEnd w:id="8"/>
    <w:bookmarkEnd w:id="9"/>
    <w:bookmarkEnd w:id="10"/>
    <w:bookmarkEnd w:id="11"/>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1.2采购人：</w:t>
      </w:r>
      <w:r>
        <w:rPr>
          <w:rFonts w:hint="eastAsia" w:ascii="宋体" w:hAnsi="宋体" w:eastAsia="宋体" w:cs="宋体"/>
          <w:color w:val="auto"/>
          <w:sz w:val="28"/>
          <w:szCs w:val="28"/>
          <w:highlight w:val="none"/>
          <w:lang w:eastAsia="zh-CN"/>
        </w:rPr>
        <w:t>勐海县应急管理局</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bookmarkStart w:id="12" w:name="_Toc144974500"/>
      <w:bookmarkStart w:id="13" w:name="_Toc152042308"/>
      <w:bookmarkStart w:id="14" w:name="_Toc152045532"/>
      <w:bookmarkStart w:id="15" w:name="_Toc179632549"/>
      <w:bookmarkStart w:id="16" w:name="_Toc308439021"/>
      <w:bookmarkStart w:id="17" w:name="_Toc319592599"/>
      <w:r>
        <w:rPr>
          <w:rFonts w:hint="eastAsia" w:ascii="宋体" w:hAnsi="宋体" w:eastAsia="宋体" w:cs="宋体"/>
          <w:color w:val="auto"/>
          <w:sz w:val="28"/>
          <w:szCs w:val="28"/>
          <w:highlight w:val="none"/>
        </w:rPr>
        <w:t>1.3供应商：指按照本文件规定获得竞争性磋商文件并参加</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的供应商；</w:t>
      </w:r>
    </w:p>
    <w:bookmarkEnd w:id="12"/>
    <w:bookmarkEnd w:id="13"/>
    <w:bookmarkEnd w:id="14"/>
    <w:bookmarkEnd w:id="15"/>
    <w:bookmarkEnd w:id="16"/>
    <w:bookmarkEnd w:id="17"/>
    <w:p>
      <w:pPr>
        <w:pStyle w:val="17"/>
        <w:spacing w:line="440" w:lineRule="exact"/>
        <w:outlineLvl w:val="3"/>
        <w:rPr>
          <w:rFonts w:hint="eastAsia" w:ascii="宋体" w:hAnsi="宋体" w:eastAsia="宋体" w:cs="宋体"/>
          <w:b/>
          <w:bCs/>
          <w:color w:val="auto"/>
          <w:sz w:val="28"/>
          <w:szCs w:val="28"/>
          <w:highlight w:val="none"/>
        </w:rPr>
      </w:pPr>
      <w:bookmarkStart w:id="18" w:name="_Toc388258496"/>
      <w:r>
        <w:rPr>
          <w:rFonts w:hint="eastAsia" w:ascii="宋体" w:hAnsi="宋体" w:eastAsia="宋体" w:cs="宋体"/>
          <w:b/>
          <w:bCs/>
          <w:color w:val="auto"/>
          <w:sz w:val="28"/>
          <w:szCs w:val="28"/>
          <w:highlight w:val="none"/>
        </w:rPr>
        <w:t>2.合格的</w:t>
      </w:r>
      <w:bookmarkEnd w:id="18"/>
      <w:r>
        <w:rPr>
          <w:rFonts w:hint="eastAsia" w:ascii="宋体" w:hAnsi="宋体" w:eastAsia="宋体" w:cs="宋体"/>
          <w:b/>
          <w:bCs/>
          <w:color w:val="auto"/>
          <w:sz w:val="28"/>
          <w:szCs w:val="28"/>
          <w:highlight w:val="none"/>
        </w:rPr>
        <w:t>供应商</w:t>
      </w:r>
    </w:p>
    <w:p>
      <w:pPr>
        <w:pageBreakBefore w:val="0"/>
        <w:kinsoku/>
        <w:wordWrap/>
        <w:overflowPunct/>
        <w:topLinePunct w:val="0"/>
        <w:autoSpaceDE w:val="0"/>
        <w:autoSpaceDN/>
        <w:bidi w:val="0"/>
        <w:spacing w:line="480" w:lineRule="exact"/>
        <w:ind w:firstLine="560" w:firstLineChars="200"/>
        <w:textAlignment w:val="auto"/>
        <w:rPr>
          <w:rFonts w:hint="eastAsia" w:ascii="宋体" w:hAnsi="宋体" w:eastAsia="宋体" w:cs="宋体"/>
          <w:color w:val="auto"/>
          <w:sz w:val="28"/>
          <w:szCs w:val="28"/>
          <w:highlight w:val="none"/>
        </w:rPr>
      </w:pPr>
      <w:bookmarkStart w:id="19" w:name="_Toc144974502"/>
      <w:bookmarkStart w:id="20" w:name="_Toc152045534"/>
      <w:bookmarkStart w:id="21" w:name="_Toc179632551"/>
      <w:bookmarkStart w:id="22" w:name="_Toc308439022"/>
      <w:bookmarkStart w:id="23" w:name="_Toc319592600"/>
      <w:bookmarkStart w:id="24" w:name="_Toc388258497"/>
      <w:bookmarkStart w:id="25" w:name="_Toc152042310"/>
      <w:r>
        <w:rPr>
          <w:rFonts w:hint="eastAsia" w:ascii="宋体" w:hAnsi="宋体" w:eastAsia="宋体" w:cs="宋体"/>
          <w:color w:val="auto"/>
          <w:sz w:val="28"/>
          <w:szCs w:val="28"/>
          <w:highlight w:val="none"/>
          <w:lang w:val="en-US" w:eastAsia="zh-CN"/>
        </w:rPr>
        <w:t>2.1</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应具备《中华人民共和国政府采购法》第二十二条规定的条件，并按《中华人民共和国政府采购法实施条例》第十七条的规定提供下列材料：</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（1）具有独立承担民事责任的能力；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（2）具有良好的商业信誉和健全的财务会计制度；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（3）具有履行合同所必需的设备和专业技术能力；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（4）有依法缴纳税收和社会保障资金的良好记录；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（5）参加政府采购活动前三年内，在经营活动中没有重大违法记录；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（6）法律、行政法规规定的其他条件；</w:t>
      </w:r>
    </w:p>
    <w:p>
      <w:pPr>
        <w:pageBreakBefore w:val="0"/>
        <w:kinsoku/>
        <w:wordWrap/>
        <w:overflowPunct/>
        <w:topLinePunct w:val="0"/>
        <w:autoSpaceDE w:val="0"/>
        <w:autoSpaceDN/>
        <w:bidi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2.2</w:t>
      </w:r>
      <w:r>
        <w:rPr>
          <w:rFonts w:hint="eastAsia" w:ascii="宋体" w:hAnsi="宋体" w:eastAsia="宋体" w:cs="宋体"/>
          <w:color w:val="auto"/>
          <w:sz w:val="28"/>
          <w:szCs w:val="28"/>
          <w:highlight w:val="none"/>
        </w:rPr>
        <w:t>本次</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仅设一个标段不接受联合体投标，不接受进口产品。单位负责人为同一人或者存在控股、管理关系的不同单位，不得同时参与本采购项目的</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，否则相关</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均无效；</w:t>
      </w:r>
    </w:p>
    <w:p>
      <w:pPr>
        <w:pageBreakBefore w:val="0"/>
        <w:kinsoku/>
        <w:wordWrap/>
        <w:overflowPunct/>
        <w:topLinePunct w:val="0"/>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lang w:val="en-US" w:eastAsia="zh-CN"/>
        </w:rPr>
        <w:t>2.3</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pageBreakBefore w:val="0"/>
        <w:kinsoku/>
        <w:wordWrap/>
        <w:overflowPunct/>
        <w:topLinePunct w:val="0"/>
        <w:autoSpaceDN/>
        <w:bidi w:val="0"/>
        <w:spacing w:line="480" w:lineRule="exact"/>
        <w:ind w:firstLine="560" w:firstLineChars="200"/>
        <w:textAlignment w:val="auto"/>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2.4</w:t>
      </w:r>
      <w:r>
        <w:rPr>
          <w:rFonts w:hint="eastAsia" w:ascii="宋体" w:hAnsi="宋体" w:eastAsia="宋体" w:cs="宋体"/>
          <w:bCs/>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在“信用中国”网站（www.creditchina.gov.cn ）和中国政府采购网（www.ccgp.gov.cn ）查询的信用记录（可截图）</w:t>
      </w:r>
      <w:r>
        <w:rPr>
          <w:rFonts w:hint="eastAsia" w:ascii="宋体" w:hAnsi="宋体" w:eastAsia="宋体" w:cs="宋体"/>
          <w:bCs/>
          <w:color w:val="auto"/>
          <w:sz w:val="28"/>
          <w:szCs w:val="28"/>
          <w:highlight w:val="none"/>
          <w:lang w:eastAsia="zh-CN"/>
        </w:rPr>
        <w:t>；</w:t>
      </w:r>
    </w:p>
    <w:p>
      <w:pPr>
        <w:pageBreakBefore w:val="0"/>
        <w:kinsoku/>
        <w:wordWrap/>
        <w:overflowPunct/>
        <w:topLinePunct w:val="0"/>
        <w:autoSpaceDN/>
        <w:bidi w:val="0"/>
        <w:spacing w:line="48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2.5供应商须提供“</w:t>
      </w:r>
      <w:r>
        <w:rPr>
          <w:rFonts w:hint="eastAsia" w:ascii="宋体" w:hAnsi="宋体" w:cs="宋体"/>
          <w:bCs/>
          <w:color w:val="auto"/>
          <w:sz w:val="28"/>
          <w:szCs w:val="28"/>
          <w:highlight w:val="none"/>
          <w:lang w:val="en-US" w:eastAsia="zh-CN"/>
        </w:rPr>
        <w:t>作训服</w:t>
      </w:r>
      <w:r>
        <w:rPr>
          <w:rFonts w:hint="eastAsia" w:ascii="宋体" w:hAnsi="宋体" w:eastAsia="宋体" w:cs="宋体"/>
          <w:bCs/>
          <w:color w:val="auto"/>
          <w:sz w:val="28"/>
          <w:szCs w:val="28"/>
          <w:highlight w:val="none"/>
          <w:lang w:val="en-US" w:eastAsia="zh-CN"/>
        </w:rPr>
        <w:t>”样品，并按抽签顺序进行功能演示。</w:t>
      </w:r>
    </w:p>
    <w:p>
      <w:pPr>
        <w:spacing w:line="440" w:lineRule="exact"/>
        <w:ind w:firstLine="560" w:firstLineChars="200"/>
        <w:rPr>
          <w:rFonts w:hint="eastAsia" w:ascii="宋体" w:hAnsi="宋体" w:eastAsia="宋体" w:cs="宋体"/>
          <w:color w:val="auto"/>
          <w:kern w:val="1"/>
          <w:sz w:val="28"/>
          <w:szCs w:val="28"/>
          <w:highlight w:val="none"/>
        </w:rPr>
      </w:pPr>
    </w:p>
    <w:p>
      <w:pPr>
        <w:pStyle w:val="17"/>
        <w:spacing w:line="440" w:lineRule="exact"/>
        <w:outlineLvl w:val="3"/>
        <w:rPr>
          <w:rStyle w:val="18"/>
          <w:rFonts w:hint="eastAsia" w:ascii="宋体" w:hAnsi="宋体" w:eastAsia="宋体" w:cs="宋体"/>
          <w:b/>
          <w:bCs/>
          <w:color w:val="auto"/>
          <w:sz w:val="28"/>
          <w:szCs w:val="28"/>
          <w:highlight w:val="none"/>
        </w:rPr>
      </w:pPr>
      <w:bookmarkStart w:id="26" w:name="_Toc316388525"/>
      <w:bookmarkStart w:id="27" w:name="_Toc299003590"/>
      <w:r>
        <w:rPr>
          <w:rStyle w:val="18"/>
          <w:rFonts w:hint="eastAsia" w:ascii="宋体" w:hAnsi="宋体" w:eastAsia="宋体" w:cs="宋体"/>
          <w:b/>
          <w:bCs/>
          <w:color w:val="auto"/>
          <w:sz w:val="28"/>
          <w:szCs w:val="28"/>
          <w:highlight w:val="none"/>
          <w:lang w:val="en-US" w:eastAsia="zh-CN"/>
        </w:rPr>
        <w:t>3</w:t>
      </w:r>
      <w:r>
        <w:rPr>
          <w:rStyle w:val="18"/>
          <w:rFonts w:hint="eastAsia" w:ascii="宋体" w:hAnsi="宋体" w:eastAsia="宋体" w:cs="宋体"/>
          <w:b/>
          <w:bCs/>
          <w:color w:val="auto"/>
          <w:sz w:val="28"/>
          <w:szCs w:val="28"/>
          <w:highlight w:val="none"/>
        </w:rPr>
        <w:t>. 实质性要求和响应</w:t>
      </w:r>
    </w:p>
    <w:p>
      <w:pPr>
        <w:spacing w:line="440" w:lineRule="exact"/>
        <w:ind w:firstLine="560" w:firstLineChars="20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3.</w:t>
      </w:r>
      <w:r>
        <w:rPr>
          <w:rStyle w:val="18"/>
          <w:rFonts w:hint="eastAsia" w:ascii="宋体" w:hAnsi="宋体" w:eastAsia="宋体" w:cs="宋体"/>
          <w:color w:val="auto"/>
          <w:sz w:val="28"/>
          <w:szCs w:val="28"/>
          <w:highlight w:val="none"/>
        </w:rPr>
        <w:t>1“实质性”要求和响应，是指响应文件所提供的有关资格证明文件、提交的磋商保证金、</w:t>
      </w:r>
      <w:r>
        <w:rPr>
          <w:rStyle w:val="18"/>
          <w:rFonts w:hint="eastAsia" w:ascii="宋体" w:hAnsi="宋体" w:eastAsia="宋体" w:cs="宋体"/>
          <w:color w:val="auto"/>
          <w:sz w:val="28"/>
          <w:szCs w:val="28"/>
          <w:highlight w:val="none"/>
          <w:lang w:eastAsia="zh-CN"/>
        </w:rPr>
        <w:t>质量要求</w:t>
      </w:r>
      <w:r>
        <w:rPr>
          <w:rStyle w:val="18"/>
          <w:rFonts w:hint="eastAsia" w:ascii="宋体" w:hAnsi="宋体" w:eastAsia="宋体" w:cs="宋体"/>
          <w:color w:val="auto"/>
          <w:sz w:val="28"/>
          <w:szCs w:val="28"/>
          <w:highlight w:val="none"/>
        </w:rPr>
        <w:t>等要与竞争性磋商文件要求的条款、条件和规格相符，并且没有重大偏差。</w:t>
      </w:r>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4</w:t>
      </w:r>
      <w:r>
        <w:rPr>
          <w:rStyle w:val="18"/>
          <w:rFonts w:hint="eastAsia" w:ascii="宋体" w:hAnsi="宋体" w:eastAsia="宋体" w:cs="宋体"/>
          <w:b/>
          <w:bCs/>
          <w:color w:val="auto"/>
          <w:sz w:val="28"/>
          <w:szCs w:val="28"/>
          <w:highlight w:val="none"/>
        </w:rPr>
        <w:t>. 投标费用</w:t>
      </w:r>
      <w:bookmarkEnd w:id="26"/>
      <w:bookmarkEnd w:id="27"/>
    </w:p>
    <w:p>
      <w:pPr>
        <w:spacing w:line="440" w:lineRule="exact"/>
        <w:ind w:firstLine="560" w:firstLineChars="20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供应商应自行承担所有与编写和提交响应文件有关的费用，不论</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的结果如何，采购人在任何情况下均无义务和责任承担这些费用。</w:t>
      </w:r>
      <w:bookmarkStart w:id="28" w:name="_Toc316388527"/>
      <w:bookmarkStart w:id="29" w:name="_Toc299003592"/>
    </w:p>
    <w:p>
      <w:pPr>
        <w:spacing w:line="440" w:lineRule="exact"/>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5</w:t>
      </w:r>
      <w:r>
        <w:rPr>
          <w:rStyle w:val="18"/>
          <w:rFonts w:hint="eastAsia" w:ascii="宋体" w:hAnsi="宋体" w:eastAsia="宋体" w:cs="宋体"/>
          <w:b/>
          <w:color w:val="auto"/>
          <w:sz w:val="28"/>
          <w:szCs w:val="28"/>
          <w:highlight w:val="none"/>
        </w:rPr>
        <w:t xml:space="preserve"> .竞争性磋商文件的编制与构成</w:t>
      </w:r>
      <w:bookmarkEnd w:id="28"/>
      <w:bookmarkEnd w:id="29"/>
    </w:p>
    <w:p>
      <w:pPr>
        <w:spacing w:line="440" w:lineRule="exact"/>
        <w:ind w:left="558" w:leftChars="266" w:firstLine="0" w:firstLineChars="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5</w:t>
      </w:r>
      <w:r>
        <w:rPr>
          <w:rStyle w:val="18"/>
          <w:rFonts w:hint="eastAsia" w:ascii="宋体" w:hAnsi="宋体" w:eastAsia="宋体" w:cs="宋体"/>
          <w:color w:val="auto"/>
          <w:sz w:val="28"/>
          <w:szCs w:val="28"/>
          <w:highlight w:val="none"/>
        </w:rPr>
        <w:t>.</w:t>
      </w:r>
      <w:r>
        <w:rPr>
          <w:rStyle w:val="18"/>
          <w:rFonts w:hint="eastAsia" w:ascii="宋体" w:hAnsi="宋体" w:eastAsia="宋体" w:cs="宋体"/>
          <w:color w:val="auto"/>
          <w:sz w:val="28"/>
          <w:szCs w:val="28"/>
          <w:highlight w:val="none"/>
          <w:lang w:val="en-US" w:eastAsia="zh-CN"/>
        </w:rPr>
        <w:t>1</w:t>
      </w:r>
      <w:r>
        <w:rPr>
          <w:rStyle w:val="18"/>
          <w:rFonts w:hint="eastAsia" w:ascii="宋体" w:hAnsi="宋体" w:eastAsia="宋体" w:cs="宋体"/>
          <w:color w:val="auto"/>
          <w:sz w:val="28"/>
          <w:szCs w:val="28"/>
          <w:highlight w:val="none"/>
        </w:rPr>
        <w:t>要求提供的货物、</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过程和合同条件在竞争性磋商文件中均有说明。</w:t>
      </w:r>
      <w:r>
        <w:rPr>
          <w:rStyle w:val="18"/>
          <w:rFonts w:hint="eastAsia" w:ascii="宋体" w:hAnsi="宋体" w:eastAsia="宋体" w:cs="宋体"/>
          <w:color w:val="auto"/>
          <w:sz w:val="28"/>
          <w:szCs w:val="28"/>
          <w:highlight w:val="none"/>
          <w:lang w:val="en-US" w:eastAsia="zh-CN"/>
        </w:rPr>
        <w:t>5</w:t>
      </w:r>
      <w:r>
        <w:rPr>
          <w:rStyle w:val="18"/>
          <w:rFonts w:hint="eastAsia" w:ascii="宋体" w:hAnsi="宋体" w:eastAsia="宋体" w:cs="宋体"/>
          <w:color w:val="auto"/>
          <w:sz w:val="28"/>
          <w:szCs w:val="28"/>
          <w:highlight w:val="none"/>
        </w:rPr>
        <w:t>.</w:t>
      </w:r>
      <w:r>
        <w:rPr>
          <w:rStyle w:val="18"/>
          <w:rFonts w:hint="eastAsia" w:ascii="宋体" w:hAnsi="宋体" w:eastAsia="宋体" w:cs="宋体"/>
          <w:color w:val="auto"/>
          <w:sz w:val="28"/>
          <w:szCs w:val="28"/>
          <w:highlight w:val="none"/>
          <w:lang w:val="en-US" w:eastAsia="zh-CN"/>
        </w:rPr>
        <w:t>2</w:t>
      </w:r>
      <w:r>
        <w:rPr>
          <w:rStyle w:val="18"/>
          <w:rFonts w:hint="eastAsia" w:ascii="宋体" w:hAnsi="宋体" w:eastAsia="宋体" w:cs="宋体"/>
          <w:color w:val="auto"/>
          <w:sz w:val="28"/>
          <w:szCs w:val="28"/>
          <w:highlight w:val="none"/>
        </w:rPr>
        <w:t xml:space="preserve"> 竞争性磋商文件用以阐明所需货物及服务、</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程序和合同条款。</w:t>
      </w:r>
    </w:p>
    <w:p>
      <w:pPr>
        <w:spacing w:line="440" w:lineRule="exact"/>
        <w:ind w:firstLine="57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竞争性磋商文件由以下部分组成：</w:t>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磋商公告</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供应商须知及前附表</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评审办法</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合同条款样本</w:t>
      </w:r>
      <w:r>
        <w:rPr>
          <w:rFonts w:hint="eastAsia" w:ascii="宋体" w:hAnsi="宋体" w:eastAsia="宋体" w:cs="宋体"/>
          <w:color w:val="auto"/>
          <w:sz w:val="28"/>
          <w:szCs w:val="28"/>
          <w:highlight w:val="none"/>
        </w:rPr>
        <w:fldChar w:fldCharType="end"/>
      </w:r>
    </w:p>
    <w:p>
      <w:pPr>
        <w:spacing w:line="440" w:lineRule="exact"/>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第五章 采购项目要求</w:t>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fldChar w:fldCharType="end"/>
      </w:r>
    </w:p>
    <w:p>
      <w:pPr>
        <w:spacing w:line="440" w:lineRule="exact"/>
        <w:textAlignment w:val="baseline"/>
        <w:rPr>
          <w:rStyle w:val="18"/>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 xml:space="preserve">    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供应商应认真阅读竞争性磋商文件中所有的事项、格式、条款和规范等要求。如果没有按照竞争性磋商文件要求提交全部资料或者响应文件，没有对竞争性磋商文件作出实质性影响，该投标有可能被拒绝，其风险应由供应商自行承担。</w:t>
      </w:r>
      <w:bookmarkStart w:id="30" w:name="_Toc316388528"/>
      <w:bookmarkStart w:id="31" w:name="_Toc299003593"/>
    </w:p>
    <w:p>
      <w:pPr>
        <w:spacing w:line="440" w:lineRule="exact"/>
        <w:textAlignment w:val="baseline"/>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6</w:t>
      </w:r>
      <w:r>
        <w:rPr>
          <w:rStyle w:val="18"/>
          <w:rFonts w:hint="eastAsia" w:ascii="宋体" w:hAnsi="宋体" w:eastAsia="宋体" w:cs="宋体"/>
          <w:b/>
          <w:bCs/>
          <w:color w:val="auto"/>
          <w:sz w:val="28"/>
          <w:szCs w:val="28"/>
          <w:highlight w:val="none"/>
        </w:rPr>
        <w:t>. 竞争性磋商文件的澄清</w:t>
      </w:r>
      <w:bookmarkEnd w:id="30"/>
      <w:bookmarkEnd w:id="31"/>
    </w:p>
    <w:p>
      <w:pPr>
        <w:spacing w:line="440" w:lineRule="exact"/>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 xml:space="preserve">    </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.1任何要求对竞争性磋商文件进行澄清的潜在供应商，均应以书面形式通知采购人。</w:t>
      </w:r>
      <w:r>
        <w:rPr>
          <w:rStyle w:val="18"/>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对在提交响应文件截止时间3日以前收到的对竞争性磋商文件的澄清要求均以书面形式予以答复，同时将书面答复发给每个购买竞争性磋商文件的潜在供应商(答复中不包括问题的来源)。</w:t>
      </w:r>
    </w:p>
    <w:p>
      <w:pPr>
        <w:spacing w:line="440" w:lineRule="exact"/>
        <w:ind w:firstLine="57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.2 供应商认为竞争性磋商文件存在歧视性条款或不合理要求，应在规定时间内一次性全部提出。</w:t>
      </w:r>
      <w:bookmarkStart w:id="32" w:name="_Toc316388529"/>
    </w:p>
    <w:p>
      <w:pPr>
        <w:spacing w:line="440" w:lineRule="exact"/>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b/>
          <w:bCs/>
          <w:color w:val="auto"/>
          <w:sz w:val="28"/>
          <w:szCs w:val="28"/>
          <w:highlight w:val="none"/>
          <w:lang w:val="en-US" w:eastAsia="zh-CN"/>
        </w:rPr>
        <w:t>7</w:t>
      </w:r>
      <w:r>
        <w:rPr>
          <w:rStyle w:val="18"/>
          <w:rFonts w:hint="eastAsia" w:ascii="宋体" w:hAnsi="宋体" w:eastAsia="宋体" w:cs="宋体"/>
          <w:b/>
          <w:bCs/>
          <w:color w:val="auto"/>
          <w:sz w:val="28"/>
          <w:szCs w:val="28"/>
          <w:highlight w:val="none"/>
        </w:rPr>
        <w:t>. 竞争性磋商文件的修改</w:t>
      </w:r>
      <w:bookmarkEnd w:id="32"/>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.1提交响应文件截止之日前，采购人或者磋商小组可以对已发出的竞争性磋商文件进行必要的澄清或者修改，澄清或者修改的内容作为竞争性磋商文件的组成部分。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2澄清或者修改的内容可能影响响应文件编制的，采购人或者磋商小组应当在提交响应文件截止之日3个工作日前，以书面形式通知所有接收竞争性磋商文件的供应商，不足3个工作日的，应当顺延提交响应文件截止之日。</w:t>
      </w:r>
    </w:p>
    <w:p>
      <w:pPr>
        <w:spacing w:line="440" w:lineRule="exact"/>
        <w:textAlignment w:val="baseline"/>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8</w:t>
      </w:r>
      <w:r>
        <w:rPr>
          <w:rStyle w:val="18"/>
          <w:rFonts w:hint="eastAsia" w:ascii="宋体" w:hAnsi="宋体" w:eastAsia="宋体" w:cs="宋体"/>
          <w:b/>
          <w:color w:val="auto"/>
          <w:sz w:val="28"/>
          <w:szCs w:val="28"/>
          <w:highlight w:val="none"/>
        </w:rPr>
        <w:t>. 项目说明</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8</w:t>
      </w:r>
      <w:r>
        <w:rPr>
          <w:rStyle w:val="18"/>
          <w:rFonts w:hint="eastAsia" w:ascii="宋体" w:hAnsi="宋体" w:eastAsia="宋体" w:cs="宋体"/>
          <w:color w:val="auto"/>
          <w:sz w:val="28"/>
          <w:szCs w:val="28"/>
          <w:highlight w:val="none"/>
        </w:rPr>
        <w:t>.1 “</w:t>
      </w:r>
      <w:r>
        <w:rPr>
          <w:rStyle w:val="18"/>
          <w:rFonts w:hint="eastAsia" w:ascii="宋体" w:hAnsi="宋体" w:eastAsia="宋体" w:cs="宋体"/>
          <w:color w:val="auto"/>
          <w:sz w:val="28"/>
          <w:szCs w:val="28"/>
          <w:highlight w:val="none"/>
          <w:lang w:eastAsia="zh-CN"/>
        </w:rPr>
        <w:t>勐海县应急管理局</w:t>
      </w:r>
      <w:r>
        <w:rPr>
          <w:rStyle w:val="18"/>
          <w:rFonts w:hint="eastAsia" w:ascii="宋体" w:hAnsi="宋体" w:cs="宋体"/>
          <w:color w:val="auto"/>
          <w:sz w:val="28"/>
          <w:szCs w:val="28"/>
          <w:highlight w:val="none"/>
          <w:lang w:eastAsia="zh-CN"/>
        </w:rPr>
        <w:t>作训服</w:t>
      </w:r>
      <w:r>
        <w:rPr>
          <w:rStyle w:val="18"/>
          <w:rFonts w:hint="eastAsia" w:ascii="宋体" w:hAnsi="宋体" w:eastAsia="宋体" w:cs="宋体"/>
          <w:color w:val="auto"/>
          <w:sz w:val="28"/>
          <w:szCs w:val="28"/>
          <w:highlight w:val="none"/>
          <w:lang w:eastAsia="zh-CN"/>
        </w:rPr>
        <w:t>采购项目</w:t>
      </w:r>
      <w:r>
        <w:rPr>
          <w:rStyle w:val="18"/>
          <w:rFonts w:hint="eastAsia" w:ascii="宋体" w:hAnsi="宋体" w:eastAsia="宋体" w:cs="宋体"/>
          <w:color w:val="auto"/>
          <w:sz w:val="28"/>
          <w:szCs w:val="28"/>
          <w:highlight w:val="none"/>
        </w:rPr>
        <w:t xml:space="preserve"> ”，详见“第五章 采购项目要求”。</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8</w:t>
      </w:r>
      <w:r>
        <w:rPr>
          <w:rStyle w:val="18"/>
          <w:rFonts w:hint="eastAsia" w:ascii="宋体" w:hAnsi="宋体" w:eastAsia="宋体" w:cs="宋体"/>
          <w:color w:val="auto"/>
          <w:sz w:val="28"/>
          <w:szCs w:val="28"/>
          <w:highlight w:val="none"/>
        </w:rPr>
        <w:t>.2 本次招标项目必须达到国家规定、颁布的相关标准，最终通过相关部门验收合格。</w:t>
      </w:r>
    </w:p>
    <w:p>
      <w:pPr>
        <w:spacing w:line="440" w:lineRule="exact"/>
        <w:textAlignment w:val="baseline"/>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9</w:t>
      </w:r>
      <w:r>
        <w:rPr>
          <w:rStyle w:val="18"/>
          <w:rFonts w:hint="eastAsia" w:ascii="宋体" w:hAnsi="宋体" w:eastAsia="宋体" w:cs="宋体"/>
          <w:b/>
          <w:color w:val="auto"/>
          <w:sz w:val="28"/>
          <w:szCs w:val="28"/>
          <w:highlight w:val="none"/>
        </w:rPr>
        <w:t>. 项目要求</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9</w:t>
      </w:r>
      <w:r>
        <w:rPr>
          <w:rStyle w:val="18"/>
          <w:rFonts w:hint="eastAsia" w:ascii="宋体" w:hAnsi="宋体" w:eastAsia="宋体" w:cs="宋体"/>
          <w:color w:val="auto"/>
          <w:sz w:val="28"/>
          <w:szCs w:val="28"/>
          <w:highlight w:val="none"/>
        </w:rPr>
        <w:t>.1质量要求：符合国家、行业相关质量验收规范并一次性验收合格。</w:t>
      </w:r>
    </w:p>
    <w:p>
      <w:pPr>
        <w:spacing w:line="440" w:lineRule="exact"/>
        <w:ind w:firstLine="420" w:firstLineChars="150"/>
        <w:textAlignment w:val="baseline"/>
        <w:rPr>
          <w:rStyle w:val="18"/>
          <w:rFonts w:hint="eastAsia" w:ascii="宋体" w:hAnsi="宋体" w:eastAsia="宋体" w:cs="宋体"/>
          <w:color w:val="auto"/>
          <w:sz w:val="28"/>
          <w:szCs w:val="28"/>
          <w:highlight w:val="none"/>
          <w:lang w:eastAsia="zh-CN"/>
        </w:rPr>
      </w:pPr>
      <w:r>
        <w:rPr>
          <w:rStyle w:val="18"/>
          <w:rFonts w:hint="eastAsia" w:ascii="宋体" w:hAnsi="宋体" w:eastAsia="宋体" w:cs="宋体"/>
          <w:color w:val="auto"/>
          <w:sz w:val="28"/>
          <w:szCs w:val="28"/>
          <w:highlight w:val="none"/>
          <w:lang w:val="en-US" w:eastAsia="zh-CN"/>
        </w:rPr>
        <w:t>9</w:t>
      </w:r>
      <w:r>
        <w:rPr>
          <w:rStyle w:val="18"/>
          <w:rFonts w:hint="eastAsia" w:ascii="宋体" w:hAnsi="宋体" w:eastAsia="宋体" w:cs="宋体"/>
          <w:color w:val="auto"/>
          <w:sz w:val="28"/>
          <w:szCs w:val="28"/>
          <w:highlight w:val="none"/>
        </w:rPr>
        <w:t>.2交货时间：</w:t>
      </w:r>
      <w:r>
        <w:rPr>
          <w:rStyle w:val="18"/>
          <w:rFonts w:hint="eastAsia" w:ascii="宋体" w:hAnsi="宋体" w:eastAsia="宋体" w:cs="宋体"/>
          <w:color w:val="auto"/>
          <w:sz w:val="28"/>
          <w:szCs w:val="28"/>
          <w:highlight w:val="none"/>
          <w:lang w:eastAsia="zh-CN"/>
        </w:rPr>
        <w:t>以实际签订合同时间为准。</w:t>
      </w:r>
    </w:p>
    <w:p>
      <w:pPr>
        <w:spacing w:line="440" w:lineRule="exact"/>
        <w:ind w:firstLine="420" w:firstLineChars="150"/>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9.3</w:t>
      </w:r>
      <w:r>
        <w:rPr>
          <w:rStyle w:val="18"/>
          <w:rFonts w:hint="eastAsia" w:ascii="宋体" w:hAnsi="宋体" w:eastAsia="宋体" w:cs="宋体"/>
          <w:color w:val="auto"/>
          <w:sz w:val="28"/>
          <w:szCs w:val="28"/>
          <w:highlight w:val="none"/>
        </w:rPr>
        <w:t>交货地点</w:t>
      </w:r>
      <w:r>
        <w:rPr>
          <w:rFonts w:hint="eastAsia" w:ascii="宋体" w:hAnsi="宋体" w:eastAsia="宋体" w:cs="宋体"/>
          <w:color w:val="auto"/>
          <w:sz w:val="28"/>
          <w:szCs w:val="28"/>
          <w:highlight w:val="none"/>
          <w:u w:val="none"/>
          <w:lang w:eastAsia="zh-CN"/>
        </w:rPr>
        <w:t>：</w:t>
      </w:r>
      <w:r>
        <w:rPr>
          <w:rFonts w:hint="eastAsia" w:ascii="宋体" w:hAnsi="宋体" w:eastAsia="宋体" w:cs="宋体"/>
          <w:color w:val="auto"/>
          <w:sz w:val="28"/>
          <w:szCs w:val="28"/>
          <w:highlight w:val="none"/>
          <w:lang w:eastAsia="zh-CN"/>
        </w:rPr>
        <w:t>勐海县应急管理局指定地点。</w:t>
      </w:r>
    </w:p>
    <w:p>
      <w:pPr>
        <w:pStyle w:val="4"/>
        <w:spacing w:line="440" w:lineRule="exact"/>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10</w:t>
      </w:r>
      <w:r>
        <w:rPr>
          <w:rFonts w:hint="eastAsia" w:ascii="宋体" w:hAnsi="宋体" w:eastAsia="宋体" w:cs="宋体"/>
          <w:bCs w:val="0"/>
          <w:color w:val="auto"/>
          <w:sz w:val="28"/>
          <w:szCs w:val="28"/>
          <w:highlight w:val="none"/>
        </w:rPr>
        <w:t>.响应文件的组成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一、报价函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二、报价一览表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三、法定代表人身份证明书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四、供应商关于资格的声明函（格式）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、供应商相关证件的复印件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六、质量承诺及售后服务保障</w:t>
      </w:r>
    </w:p>
    <w:p>
      <w:pPr>
        <w:spacing w:line="440" w:lineRule="exact"/>
        <w:textAlignment w:val="baseline"/>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11</w:t>
      </w:r>
      <w:r>
        <w:rPr>
          <w:rStyle w:val="18"/>
          <w:rFonts w:hint="eastAsia" w:ascii="宋体" w:hAnsi="宋体" w:eastAsia="宋体" w:cs="宋体"/>
          <w:b/>
          <w:bCs/>
          <w:color w:val="auto"/>
          <w:sz w:val="28"/>
          <w:szCs w:val="28"/>
          <w:highlight w:val="none"/>
        </w:rPr>
        <w:t>.</w:t>
      </w:r>
      <w:r>
        <w:rPr>
          <w:rStyle w:val="18"/>
          <w:rFonts w:hint="eastAsia" w:ascii="宋体" w:hAnsi="宋体" w:eastAsia="宋体" w:cs="宋体"/>
          <w:color w:val="auto"/>
          <w:sz w:val="28"/>
          <w:szCs w:val="28"/>
          <w:highlight w:val="none"/>
        </w:rPr>
        <w:t>供应商应按竞争性磋商文件规定的格式和顺序编制响应文件，并应编制目录，逐页标注连续页码。</w:t>
      </w:r>
    </w:p>
    <w:p>
      <w:pPr>
        <w:spacing w:line="440" w:lineRule="exact"/>
        <w:textAlignment w:val="baseline"/>
        <w:rPr>
          <w:rStyle w:val="18"/>
          <w:rFonts w:hint="eastAsia" w:ascii="宋体" w:hAnsi="宋体" w:eastAsia="宋体" w:cs="宋体"/>
          <w:b/>
          <w:bCs/>
          <w:color w:val="auto"/>
          <w:sz w:val="28"/>
          <w:szCs w:val="28"/>
          <w:highlight w:val="none"/>
        </w:rPr>
      </w:pPr>
      <w:bookmarkStart w:id="33" w:name="_Toc388258498"/>
      <w:r>
        <w:rPr>
          <w:rStyle w:val="18"/>
          <w:rFonts w:hint="eastAsia" w:ascii="宋体" w:hAnsi="宋体" w:eastAsia="宋体" w:cs="宋体"/>
          <w:b/>
          <w:bCs/>
          <w:color w:val="auto"/>
          <w:sz w:val="28"/>
          <w:szCs w:val="28"/>
          <w:highlight w:val="none"/>
          <w:lang w:val="en-US" w:eastAsia="zh-CN"/>
        </w:rPr>
        <w:t>12</w:t>
      </w:r>
      <w:r>
        <w:rPr>
          <w:rStyle w:val="18"/>
          <w:rFonts w:hint="eastAsia" w:ascii="宋体" w:hAnsi="宋体" w:eastAsia="宋体" w:cs="宋体"/>
          <w:b/>
          <w:bCs/>
          <w:color w:val="auto"/>
          <w:sz w:val="28"/>
          <w:szCs w:val="28"/>
          <w:highlight w:val="none"/>
        </w:rPr>
        <w:t>.响应文件的密封</w:t>
      </w:r>
      <w:bookmarkEnd w:id="33"/>
    </w:p>
    <w:p>
      <w:pPr>
        <w:spacing w:line="440" w:lineRule="exact"/>
        <w:ind w:firstLine="561"/>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12</w:t>
      </w:r>
      <w:r>
        <w:rPr>
          <w:rStyle w:val="18"/>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t>供应商须将正本、副本密封在一个密封袋内，且在封口处加盖</w:t>
      </w:r>
      <w:r>
        <w:rPr>
          <w:rStyle w:val="18"/>
          <w:rFonts w:hint="eastAsia" w:ascii="宋体" w:hAnsi="宋体" w:eastAsia="宋体" w:cs="宋体"/>
          <w:color w:val="auto"/>
          <w:sz w:val="28"/>
          <w:szCs w:val="28"/>
          <w:highlight w:val="none"/>
        </w:rPr>
        <w:t>供应商</w:t>
      </w:r>
      <w:r>
        <w:rPr>
          <w:rFonts w:hint="eastAsia" w:ascii="宋体" w:hAnsi="宋体" w:eastAsia="宋体" w:cs="宋体"/>
          <w:color w:val="auto"/>
          <w:sz w:val="28"/>
          <w:szCs w:val="28"/>
          <w:highlight w:val="none"/>
        </w:rPr>
        <w:t>公章（鲜章）；</w:t>
      </w:r>
    </w:p>
    <w:p>
      <w:pPr>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12</w:t>
      </w:r>
      <w:r>
        <w:rPr>
          <w:rFonts w:hint="eastAsia" w:ascii="宋体" w:hAnsi="宋体" w:eastAsia="宋体" w:cs="宋体"/>
          <w:color w:val="auto"/>
          <w:sz w:val="28"/>
          <w:szCs w:val="28"/>
          <w:highlight w:val="none"/>
        </w:rPr>
        <w:t>.2 响应文件的密封袋上应注明下列内容：</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（1）项目名称：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（2）项目编号：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（3）供应商名称（盖单位章）：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（4）法定代表人或其授权代理人（签字或盖章）：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以前不得开封；</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.3未按以上要求装订及密封的响应文件将被拒收。</w:t>
      </w:r>
    </w:p>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13</w:t>
      </w:r>
      <w:r>
        <w:rPr>
          <w:rFonts w:hint="eastAsia" w:ascii="宋体" w:hAnsi="宋体" w:eastAsia="宋体" w:cs="宋体"/>
          <w:b/>
          <w:bCs/>
          <w:color w:val="auto"/>
          <w:sz w:val="28"/>
          <w:szCs w:val="28"/>
          <w:highlight w:val="none"/>
        </w:rPr>
        <w:t>.响应文件递交</w:t>
      </w:r>
      <w:bookmarkEnd w:id="19"/>
      <w:bookmarkEnd w:id="20"/>
      <w:bookmarkEnd w:id="21"/>
      <w:bookmarkEnd w:id="22"/>
      <w:bookmarkEnd w:id="23"/>
      <w:bookmarkEnd w:id="24"/>
      <w:bookmarkEnd w:id="25"/>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.1递交响应文件时间：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u w:val="single"/>
        </w:rPr>
        <w:t>前</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.2递交响应文件地点：</w:t>
      </w:r>
      <w:r>
        <w:rPr>
          <w:rFonts w:hint="eastAsia" w:ascii="宋体" w:hAnsi="宋体" w:eastAsia="宋体" w:cs="宋体"/>
          <w:color w:val="auto"/>
          <w:sz w:val="28"/>
          <w:szCs w:val="28"/>
          <w:highlight w:val="none"/>
          <w:u w:val="single"/>
          <w:lang w:eastAsia="zh-CN"/>
        </w:rPr>
        <w:t>勐海县应急管理局会议室</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.3磋商时间：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29</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autoSpaceDN w:val="0"/>
        <w:spacing w:line="440" w:lineRule="exact"/>
        <w:ind w:firstLine="420" w:firstLineChars="15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磋商地点：</w:t>
      </w:r>
      <w:r>
        <w:rPr>
          <w:rFonts w:hint="eastAsia" w:ascii="宋体" w:hAnsi="宋体" w:eastAsia="宋体" w:cs="宋体"/>
          <w:color w:val="auto"/>
          <w:sz w:val="28"/>
          <w:szCs w:val="28"/>
          <w:highlight w:val="none"/>
          <w:u w:val="single"/>
          <w:lang w:eastAsia="zh-CN"/>
        </w:rPr>
        <w:t>勐海县应急管理局会议室</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4响应文件应于竞争性磋商文件规定的截止时间之前密封送达指定的地点。在竞争性磋商文件要求提交响应文件的截止时间后送达的响应文件，将被拒收。</w:t>
      </w:r>
    </w:p>
    <w:p>
      <w:pPr>
        <w:pStyle w:val="17"/>
        <w:spacing w:line="440" w:lineRule="exact"/>
        <w:outlineLvl w:val="9"/>
        <w:rPr>
          <w:rFonts w:hint="eastAsia" w:ascii="宋体" w:hAnsi="宋体" w:eastAsia="宋体" w:cs="宋体"/>
          <w:b/>
          <w:bCs/>
          <w:color w:val="auto"/>
          <w:sz w:val="28"/>
          <w:szCs w:val="28"/>
          <w:highlight w:val="none"/>
        </w:rPr>
      </w:pPr>
      <w:bookmarkStart w:id="34" w:name="_Toc388258504"/>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.响应文件的补充、修改或者撤回</w:t>
      </w:r>
      <w:bookmarkEnd w:id="34"/>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.1供应商在规定的截止时间前，可以对所递交的响应文件进行补充、修改或者撤回，并书面通知采购</w:t>
      </w:r>
      <w:r>
        <w:rPr>
          <w:rFonts w:hint="eastAsia" w:ascii="宋体" w:hAnsi="宋体" w:eastAsia="宋体" w:cs="宋体"/>
          <w:color w:val="auto"/>
          <w:sz w:val="28"/>
          <w:szCs w:val="28"/>
          <w:highlight w:val="none"/>
          <w:lang w:eastAsia="zh-CN"/>
        </w:rPr>
        <w:t>人</w:t>
      </w:r>
      <w:r>
        <w:rPr>
          <w:rFonts w:hint="eastAsia" w:ascii="宋体" w:hAnsi="宋体" w:eastAsia="宋体" w:cs="宋体"/>
          <w:color w:val="auto"/>
          <w:sz w:val="28"/>
          <w:szCs w:val="28"/>
          <w:highlight w:val="none"/>
        </w:rPr>
        <w:t>。补充、修改的内容应当按照竞争性磋商文件要求签署盖章，并为响应文件的组成部分。</w:t>
      </w:r>
    </w:p>
    <w:p>
      <w:pPr>
        <w:pStyle w:val="17"/>
        <w:spacing w:line="440" w:lineRule="exact"/>
        <w:outlineLvl w:val="9"/>
        <w:rPr>
          <w:rFonts w:hint="eastAsia" w:ascii="宋体" w:hAnsi="宋体" w:eastAsia="宋体" w:cs="宋体"/>
          <w:b/>
          <w:bCs/>
          <w:color w:val="auto"/>
          <w:sz w:val="28"/>
          <w:szCs w:val="28"/>
          <w:highlight w:val="none"/>
        </w:rPr>
      </w:pPr>
      <w:bookmarkStart w:id="35" w:name="_Toc388258503"/>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 响应文件计算错误的修正</w:t>
      </w:r>
      <w:bookmarkEnd w:id="35"/>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.1磋商小组将对确定为实质上响应竞争性磋商文件要求的响应文件进行校核，看其是否有计算或表达上的错误，按照《政府采购货物和服务招标投标管理办法》第四十一条规定，修正错误的原则如下：</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（1）响应文件中报价一览表(报价表)内容与竞争性磋商文件中明细表内容不一致的，以报价一览表（报价表）为准。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响应文件的大写金额和小写金额不一致的，以大写金额为准；总价金额与按单价汇总金额不一致的，以单价金额计算结果为准；单价金额小数点有明显错位的，应以总价为准，并修改单价；对不同文本响应文件的解释发生异议的，以中文文本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（3）响应文件正、副本不一致的，以正本为准。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.2按上述修正错误的原则及方法调整或修正响应文件的报价，供应商同意后，调整后的报价对供应商起约束作用。</w:t>
      </w:r>
      <w:bookmarkStart w:id="36" w:name="_Toc338336060"/>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3对响应文件中含义不明确、同类问题表述不一致的或者有明显文字和计算错误的内容，磋商小组可以书面形式（应当由磋商小组专家签字）要求供应商作出必要的澄清、说明或者纠正。供应商的澄清、说明或者补正应当采用书面形式，并由法定代表人或其授权的代表签字，并不得超出响应文件的范围或者改变响应文件的实质性内容。</w:t>
      </w:r>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rPr>
        <w:t>1</w:t>
      </w:r>
      <w:r>
        <w:rPr>
          <w:rStyle w:val="18"/>
          <w:rFonts w:hint="eastAsia" w:ascii="宋体" w:hAnsi="宋体" w:eastAsia="宋体" w:cs="宋体"/>
          <w:b/>
          <w:bCs/>
          <w:color w:val="auto"/>
          <w:sz w:val="28"/>
          <w:szCs w:val="28"/>
          <w:highlight w:val="none"/>
          <w:lang w:val="en-US" w:eastAsia="zh-CN"/>
        </w:rPr>
        <w:t>6</w:t>
      </w:r>
      <w:r>
        <w:rPr>
          <w:rStyle w:val="18"/>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rPr>
        <w:t>投标的语言及计量单位</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.1供应商的响应文件以及供应商与</w:t>
      </w:r>
      <w:r>
        <w:rPr>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就有关投标的所有来往函电均应使用中文。</w:t>
      </w:r>
    </w:p>
    <w:p>
      <w:pPr>
        <w:spacing w:line="440" w:lineRule="exact"/>
        <w:ind w:firstLine="560" w:firstLineChars="200"/>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.2 响应文件中所使用的计量单位除竞争性磋商文件中有特殊规定外，一律使用中华人民共和国国家法定计量单位。</w:t>
      </w:r>
      <w:bookmarkEnd w:id="36"/>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rPr>
        <w:t>1</w:t>
      </w:r>
      <w:r>
        <w:rPr>
          <w:rStyle w:val="18"/>
          <w:rFonts w:hint="eastAsia" w:ascii="宋体" w:hAnsi="宋体" w:eastAsia="宋体" w:cs="宋体"/>
          <w:b/>
          <w:bCs/>
          <w:color w:val="auto"/>
          <w:sz w:val="28"/>
          <w:szCs w:val="28"/>
          <w:highlight w:val="none"/>
          <w:lang w:val="en-US" w:eastAsia="zh-CN"/>
        </w:rPr>
        <w:t>7</w:t>
      </w:r>
      <w:r>
        <w:rPr>
          <w:rStyle w:val="18"/>
          <w:rFonts w:hint="eastAsia" w:ascii="宋体" w:hAnsi="宋体" w:eastAsia="宋体" w:cs="宋体"/>
          <w:b/>
          <w:bCs/>
          <w:color w:val="auto"/>
          <w:sz w:val="28"/>
          <w:szCs w:val="28"/>
          <w:highlight w:val="none"/>
        </w:rPr>
        <w:t>.磋商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按竞争性磋商文件中规定的日期、时间、地点组织磋商。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.2主持人宣布磋商会议开始，并宣布磋商会议的会场纪律及参会人员姓名；</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.3 磋商时，</w:t>
      </w:r>
      <w:r>
        <w:rPr>
          <w:rStyle w:val="18"/>
          <w:rFonts w:hint="eastAsia" w:ascii="宋体" w:hAnsi="宋体" w:eastAsia="宋体" w:cs="宋体"/>
          <w:color w:val="auto"/>
          <w:sz w:val="28"/>
          <w:szCs w:val="28"/>
          <w:highlight w:val="none"/>
          <w:lang w:eastAsia="zh-CN"/>
        </w:rPr>
        <w:t>采购人对响应文件进行开封，</w:t>
      </w:r>
      <w:r>
        <w:rPr>
          <w:rFonts w:hint="eastAsia" w:ascii="宋体" w:hAnsi="宋体" w:eastAsia="宋体" w:cs="宋体"/>
          <w:color w:val="auto"/>
          <w:sz w:val="28"/>
          <w:szCs w:val="28"/>
          <w:highlight w:val="none"/>
          <w:lang w:eastAsia="zh-CN"/>
        </w:rPr>
        <w:t>主持人</w:t>
      </w:r>
      <w:r>
        <w:rPr>
          <w:rStyle w:val="18"/>
          <w:rFonts w:hint="eastAsia" w:ascii="宋体" w:hAnsi="宋体" w:eastAsia="宋体" w:cs="宋体"/>
          <w:color w:val="auto"/>
          <w:sz w:val="28"/>
          <w:szCs w:val="28"/>
          <w:highlight w:val="none"/>
        </w:rPr>
        <w:t>宣读供应商名称、</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报价、交货时间、质量要求等</w:t>
      </w:r>
      <w:r>
        <w:rPr>
          <w:rStyle w:val="18"/>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bookmarkStart w:id="37" w:name="_Toc388258511"/>
      <w:bookmarkStart w:id="38" w:name="_Toc363831084"/>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.4成立磋商小组：磋商小组依法由相关专家和采购人代表三人组成；</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.5磋商小组应本着：①遵纪守法，客观、公正、廉洁；②按照评审办法和标准认真、负责、独立的评审；③对评审过程及结果，以及供应商的商业秘密保密；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.6磋商小组依法通过民主选举出磋商小组组长；</w:t>
      </w:r>
    </w:p>
    <w:p>
      <w:pPr>
        <w:spacing w:line="440" w:lineRule="exact"/>
        <w:ind w:firstLine="560" w:firstLineChars="200"/>
        <w:rPr>
          <w:rFonts w:hint="eastAsia" w:ascii="宋体" w:hAnsi="宋体" w:eastAsia="宋体" w:cs="宋体"/>
          <w:color w:val="auto"/>
          <w:sz w:val="28"/>
          <w:szCs w:val="28"/>
          <w:highlight w:val="none"/>
        </w:rPr>
      </w:pPr>
      <w:bookmarkStart w:id="39" w:name="_Toc388258510"/>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磋商小组按照竞争性磋商文件中规定的评标办法进行</w:t>
      </w:r>
      <w:r>
        <w:rPr>
          <w:rFonts w:hint="eastAsia" w:ascii="宋体" w:hAnsi="宋体" w:eastAsia="宋体" w:cs="宋体"/>
          <w:color w:val="auto"/>
          <w:sz w:val="28"/>
          <w:szCs w:val="28"/>
          <w:highlight w:val="none"/>
          <w:lang w:eastAsia="zh-CN"/>
        </w:rPr>
        <w:t>综合</w:t>
      </w:r>
      <w:r>
        <w:rPr>
          <w:rFonts w:hint="eastAsia" w:ascii="宋体" w:hAnsi="宋体" w:eastAsia="宋体" w:cs="宋体"/>
          <w:color w:val="auto"/>
          <w:sz w:val="28"/>
          <w:szCs w:val="28"/>
          <w:highlight w:val="none"/>
        </w:rPr>
        <w:t>评审；</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磋商小组推荐成交候选人；</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编写评审报告。</w:t>
      </w:r>
    </w:p>
    <w:bookmarkEnd w:id="39"/>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.评审</w:t>
      </w:r>
      <w:bookmarkEnd w:id="37"/>
      <w:bookmarkEnd w:id="38"/>
      <w:r>
        <w:rPr>
          <w:rFonts w:hint="eastAsia" w:ascii="宋体" w:hAnsi="宋体" w:eastAsia="宋体" w:cs="宋体"/>
          <w:b/>
          <w:bCs/>
          <w:color w:val="auto"/>
          <w:sz w:val="28"/>
          <w:szCs w:val="28"/>
          <w:highlight w:val="none"/>
        </w:rPr>
        <w:t>办法</w:t>
      </w:r>
    </w:p>
    <w:p>
      <w:pPr>
        <w:spacing w:line="440" w:lineRule="exact"/>
        <w:rPr>
          <w:rFonts w:hint="eastAsia" w:ascii="宋体" w:hAnsi="宋体" w:eastAsia="宋体" w:cs="宋体"/>
          <w:b/>
          <w:color w:val="auto"/>
          <w:szCs w:val="21"/>
          <w:highlight w:val="none"/>
        </w:rPr>
      </w:pPr>
      <w:r>
        <w:rPr>
          <w:rFonts w:hint="eastAsia" w:ascii="宋体" w:hAnsi="宋体" w:eastAsia="宋体" w:cs="宋体"/>
          <w:b/>
          <w:color w:val="auto"/>
          <w:sz w:val="28"/>
          <w:szCs w:val="28"/>
          <w:highlight w:val="none"/>
        </w:rPr>
        <w:t xml:space="preserve">    1</w:t>
      </w:r>
      <w:r>
        <w:rPr>
          <w:rFonts w:hint="eastAsia" w:ascii="宋体" w:hAnsi="宋体" w:eastAsia="宋体" w:cs="宋体"/>
          <w:b/>
          <w:color w:val="auto"/>
          <w:sz w:val="28"/>
          <w:szCs w:val="28"/>
          <w:highlight w:val="none"/>
          <w:lang w:val="en-US" w:eastAsia="zh-CN"/>
        </w:rPr>
        <w:t>8</w:t>
      </w:r>
      <w:r>
        <w:rPr>
          <w:rFonts w:hint="eastAsia" w:ascii="宋体" w:hAnsi="宋体" w:eastAsia="宋体" w:cs="宋体"/>
          <w:b/>
          <w:color w:val="auto"/>
          <w:sz w:val="28"/>
          <w:szCs w:val="28"/>
          <w:highlight w:val="none"/>
        </w:rPr>
        <w:t>.1本项目采用“综合评分法”进行评审</w:t>
      </w:r>
      <w:r>
        <w:rPr>
          <w:rFonts w:hint="eastAsia" w:ascii="宋体" w:hAnsi="宋体" w:eastAsia="宋体" w:cs="宋体"/>
          <w:color w:val="auto"/>
          <w:sz w:val="28"/>
          <w:szCs w:val="28"/>
          <w:highlight w:val="none"/>
        </w:rPr>
        <w:t>（详见第三章评审办法）。</w:t>
      </w:r>
    </w:p>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19</w:t>
      </w:r>
      <w:r>
        <w:rPr>
          <w:rFonts w:hint="eastAsia" w:ascii="宋体" w:hAnsi="宋体" w:eastAsia="宋体" w:cs="宋体"/>
          <w:b/>
          <w:bCs/>
          <w:color w:val="auto"/>
          <w:sz w:val="28"/>
          <w:szCs w:val="28"/>
          <w:highlight w:val="none"/>
        </w:rPr>
        <w:t>.废标条款</w:t>
      </w:r>
    </w:p>
    <w:p>
      <w:pPr>
        <w:spacing w:line="440" w:lineRule="exact"/>
        <w:ind w:firstLine="560" w:firstLineChars="200"/>
        <w:textAlignment w:val="baseline"/>
        <w:rPr>
          <w:rFonts w:hint="eastAsia" w:ascii="宋体" w:hAnsi="宋体" w:eastAsia="宋体" w:cs="宋体"/>
          <w:color w:val="auto"/>
          <w:sz w:val="28"/>
          <w:szCs w:val="28"/>
          <w:highlight w:val="none"/>
        </w:rPr>
      </w:pPr>
      <w:bookmarkStart w:id="40" w:name="_Toc338754071"/>
      <w:bookmarkStart w:id="41" w:name="_Toc326829214"/>
      <w:r>
        <w:rPr>
          <w:rFonts w:hint="eastAsia" w:ascii="宋体" w:hAnsi="宋体" w:eastAsia="宋体" w:cs="宋体"/>
          <w:color w:val="auto"/>
          <w:sz w:val="28"/>
          <w:szCs w:val="28"/>
          <w:highlight w:val="none"/>
        </w:rPr>
        <w:t>在采购活动时，出现下列情形之一的，应予废标处理：</w:t>
      </w:r>
    </w:p>
    <w:bookmarkEnd w:id="40"/>
    <w:bookmarkEnd w:id="41"/>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（1）符合专业条件的供应商或者对竞争性磋商文件</w:t>
      </w:r>
      <w:r>
        <w:rPr>
          <w:rFonts w:hint="eastAsia" w:ascii="宋体" w:hAnsi="宋体" w:eastAsia="宋体" w:cs="宋体"/>
          <w:color w:val="auto"/>
          <w:sz w:val="28"/>
          <w:szCs w:val="28"/>
          <w:highlight w:val="none"/>
          <w:lang w:eastAsia="zh-CN"/>
        </w:rPr>
        <w:t>未</w:t>
      </w:r>
      <w:r>
        <w:rPr>
          <w:rFonts w:hint="eastAsia" w:ascii="宋体" w:hAnsi="宋体" w:eastAsia="宋体" w:cs="宋体"/>
          <w:color w:val="auto"/>
          <w:sz w:val="28"/>
          <w:szCs w:val="28"/>
          <w:highlight w:val="none"/>
        </w:rPr>
        <w:t>作实质响应的供应商不足二家的；</w:t>
      </w:r>
    </w:p>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（2）出现影响采购公正的违法、违规行为的；</w:t>
      </w:r>
    </w:p>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（3）供应商的报价均超过了采购预算，采购人不能支付的；</w:t>
      </w:r>
    </w:p>
    <w:p>
      <w:pPr>
        <w:pStyle w:val="19"/>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（4）因重大变故，采购任务取消的。</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rPr>
        <w:t>2</w:t>
      </w:r>
      <w:r>
        <w:rPr>
          <w:rFonts w:hint="eastAsia" w:ascii="宋体" w:hAnsi="宋体" w:eastAsia="宋体" w:cs="宋体"/>
          <w:b/>
          <w:bCs/>
          <w:color w:val="auto"/>
          <w:szCs w:val="28"/>
          <w:highlight w:val="none"/>
          <w:lang w:val="en-US" w:eastAsia="zh-CN"/>
        </w:rPr>
        <w:t>0</w:t>
      </w:r>
      <w:r>
        <w:rPr>
          <w:rFonts w:hint="eastAsia" w:ascii="宋体" w:hAnsi="宋体" w:eastAsia="宋体" w:cs="宋体"/>
          <w:b/>
          <w:bCs/>
          <w:color w:val="auto"/>
          <w:szCs w:val="28"/>
          <w:highlight w:val="none"/>
        </w:rPr>
        <w:t>.定标</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.1磋商小组根据竞争性磋商文件确定的综合评分办法要求，按综合得分由低到高顺序排列推荐成交候选人，向采购人推荐一至三名成交候选人，并标明排列顺序；</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.2若出现评标总得分相同的时候，按供应商二次报价由低到高顺序排列；评标总得分且报价相同的，按技术指标优劣顺序排列；</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.3采购人应确定第一成交候选人为成交人。排名第一的成交候选人放弃中标，或因不可抗力提出不能履行合同，或者不按规定期限提交履约保证金的，采购人可以确定第二成交候选人为成交人。</w:t>
      </w:r>
    </w:p>
    <w:p>
      <w:pPr>
        <w:pStyle w:val="19"/>
        <w:spacing w:line="440" w:lineRule="exact"/>
        <w:rPr>
          <w:rFonts w:hint="eastAsia" w:ascii="宋体" w:hAnsi="宋体" w:eastAsia="宋体" w:cs="宋体"/>
          <w:b/>
          <w:bCs/>
          <w:color w:val="auto"/>
          <w:szCs w:val="28"/>
          <w:highlight w:val="none"/>
        </w:rPr>
      </w:pPr>
      <w:bookmarkStart w:id="42" w:name="_Toc388258516"/>
      <w:bookmarkStart w:id="43" w:name="_Toc338754072"/>
      <w:bookmarkStart w:id="44" w:name="_Toc326829215"/>
      <w:r>
        <w:rPr>
          <w:rFonts w:hint="eastAsia" w:ascii="宋体" w:hAnsi="宋体" w:eastAsia="宋体" w:cs="宋体"/>
          <w:b/>
          <w:bCs/>
          <w:color w:val="auto"/>
          <w:szCs w:val="28"/>
          <w:highlight w:val="none"/>
          <w:lang w:eastAsia="zh-CN"/>
        </w:rPr>
        <w:t>21.</w:t>
      </w:r>
      <w:r>
        <w:rPr>
          <w:rFonts w:hint="eastAsia" w:ascii="宋体" w:hAnsi="宋体" w:eastAsia="宋体" w:cs="宋体"/>
          <w:b/>
          <w:bCs/>
          <w:color w:val="auto"/>
          <w:szCs w:val="28"/>
          <w:highlight w:val="none"/>
        </w:rPr>
        <w:t>签订合同</w:t>
      </w:r>
      <w:bookmarkEnd w:id="42"/>
      <w:bookmarkEnd w:id="43"/>
      <w:bookmarkEnd w:id="44"/>
    </w:p>
    <w:p>
      <w:pPr>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lang w:eastAsia="zh-CN"/>
        </w:rPr>
        <w:t>21.</w:t>
      </w:r>
      <w:r>
        <w:rPr>
          <w:rFonts w:hint="eastAsia" w:ascii="宋体" w:hAnsi="宋体" w:eastAsia="宋体" w:cs="宋体"/>
          <w:color w:val="auto"/>
          <w:sz w:val="28"/>
          <w:szCs w:val="28"/>
          <w:highlight w:val="none"/>
        </w:rPr>
        <w:t xml:space="preserve">1 </w:t>
      </w:r>
      <w:r>
        <w:rPr>
          <w:rFonts w:hint="eastAsia" w:ascii="宋体" w:hAnsi="宋体" w:eastAsia="宋体" w:cs="宋体"/>
          <w:color w:val="auto"/>
          <w:kern w:val="0"/>
          <w:sz w:val="28"/>
          <w:szCs w:val="28"/>
          <w:highlight w:val="none"/>
        </w:rPr>
        <w:t>评选结束后，成交候选人在发布成交公告3个工作日，成交公告期满没有问题的，确定为成交人。投标有效期内，在成交人按照规定提交履约保证金后，</w:t>
      </w:r>
      <w:r>
        <w:rPr>
          <w:rFonts w:hint="eastAsia" w:ascii="宋体" w:hAnsi="宋体" w:eastAsia="宋体" w:cs="宋体"/>
          <w:color w:val="auto"/>
          <w:kern w:val="0"/>
          <w:sz w:val="28"/>
          <w:szCs w:val="28"/>
          <w:highlight w:val="none"/>
          <w:lang w:eastAsia="zh-CN"/>
        </w:rPr>
        <w:t>采购人</w:t>
      </w:r>
      <w:r>
        <w:rPr>
          <w:rFonts w:hint="eastAsia" w:ascii="宋体" w:hAnsi="宋体" w:eastAsia="宋体" w:cs="宋体"/>
          <w:color w:val="auto"/>
          <w:kern w:val="0"/>
          <w:sz w:val="28"/>
          <w:szCs w:val="28"/>
          <w:highlight w:val="none"/>
        </w:rPr>
        <w:t>向成交供应商发出《成交通知书》。《成交通知书》对采购人和成交人具有同等法律效力。《成交通知书》发出后，采购人改变</w:t>
      </w:r>
      <w:r>
        <w:rPr>
          <w:rFonts w:hint="eastAsia" w:ascii="宋体" w:hAnsi="宋体" w:eastAsia="宋体" w:cs="宋体"/>
          <w:color w:val="auto"/>
          <w:kern w:val="0"/>
          <w:sz w:val="28"/>
          <w:szCs w:val="28"/>
          <w:highlight w:val="none"/>
          <w:lang w:eastAsia="zh-CN"/>
        </w:rPr>
        <w:t>成交</w:t>
      </w:r>
      <w:r>
        <w:rPr>
          <w:rFonts w:hint="eastAsia" w:ascii="宋体" w:hAnsi="宋体" w:eastAsia="宋体" w:cs="宋体"/>
          <w:color w:val="auto"/>
          <w:kern w:val="0"/>
          <w:sz w:val="28"/>
          <w:szCs w:val="28"/>
          <w:highlight w:val="none"/>
        </w:rPr>
        <w:t>结果，或者成交人放弃中标，应当承担相应的法律责任；</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21.</w:t>
      </w:r>
      <w:r>
        <w:rPr>
          <w:rFonts w:hint="eastAsia" w:ascii="宋体" w:hAnsi="宋体" w:eastAsia="宋体" w:cs="宋体"/>
          <w:color w:val="auto"/>
          <w:sz w:val="28"/>
          <w:szCs w:val="28"/>
          <w:highlight w:val="none"/>
        </w:rPr>
        <w:t>2成交人应按</w:t>
      </w:r>
      <w:r>
        <w:rPr>
          <w:rFonts w:hint="eastAsia" w:ascii="宋体" w:hAnsi="宋体" w:eastAsia="宋体" w:cs="宋体"/>
          <w:color w:val="auto"/>
          <w:kern w:val="0"/>
          <w:sz w:val="28"/>
          <w:szCs w:val="28"/>
          <w:highlight w:val="none"/>
        </w:rPr>
        <w:t>《成交通知书》</w:t>
      </w:r>
      <w:r>
        <w:rPr>
          <w:rFonts w:hint="eastAsia" w:ascii="宋体" w:hAnsi="宋体" w:eastAsia="宋体" w:cs="宋体"/>
          <w:color w:val="auto"/>
          <w:sz w:val="28"/>
          <w:szCs w:val="28"/>
          <w:highlight w:val="none"/>
        </w:rPr>
        <w:t>规定的时间、地点与采购人签订采购合同。</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lang w:eastAsia="zh-CN"/>
        </w:rPr>
        <w:t>22.</w:t>
      </w:r>
      <w:r>
        <w:rPr>
          <w:rFonts w:hint="eastAsia" w:ascii="宋体" w:hAnsi="宋体" w:eastAsia="宋体" w:cs="宋体"/>
          <w:b/>
          <w:bCs/>
          <w:color w:val="auto"/>
          <w:szCs w:val="28"/>
          <w:highlight w:val="none"/>
        </w:rPr>
        <w:t>质疑和投诉</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eastAsia="zh-CN"/>
        </w:rPr>
        <w:t>22.</w:t>
      </w:r>
      <w:r>
        <w:rPr>
          <w:rFonts w:hint="eastAsia" w:ascii="宋体" w:hAnsi="宋体" w:eastAsia="宋体" w:cs="宋体"/>
          <w:color w:val="auto"/>
          <w:kern w:val="0"/>
          <w:sz w:val="28"/>
          <w:szCs w:val="28"/>
          <w:highlight w:val="none"/>
        </w:rPr>
        <w:t>1供应商对成交公告有异议的，应当在成交公告发布之日起7个工作日内，以书面形式向</w:t>
      </w:r>
      <w:r>
        <w:rPr>
          <w:rFonts w:hint="eastAsia" w:ascii="宋体" w:hAnsi="宋体" w:eastAsia="宋体" w:cs="宋体"/>
          <w:color w:val="auto"/>
          <w:kern w:val="0"/>
          <w:sz w:val="28"/>
          <w:szCs w:val="28"/>
          <w:highlight w:val="none"/>
          <w:lang w:eastAsia="zh-CN"/>
        </w:rPr>
        <w:t>采购人</w:t>
      </w:r>
      <w:r>
        <w:rPr>
          <w:rFonts w:hint="eastAsia" w:ascii="宋体" w:hAnsi="宋体" w:eastAsia="宋体" w:cs="宋体"/>
          <w:color w:val="auto"/>
          <w:kern w:val="0"/>
          <w:sz w:val="28"/>
          <w:szCs w:val="28"/>
          <w:highlight w:val="none"/>
        </w:rPr>
        <w:t>提出质疑</w:t>
      </w:r>
      <w:r>
        <w:rPr>
          <w:rFonts w:hint="eastAsia" w:ascii="宋体" w:hAnsi="宋体" w:eastAsia="宋体" w:cs="宋体"/>
          <w:color w:val="auto"/>
          <w:sz w:val="28"/>
          <w:szCs w:val="28"/>
          <w:highlight w:val="none"/>
        </w:rPr>
        <w:t>，但需对质疑内容的真实性承担责任；</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22.</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在收到供应商的书面质疑后7个工作日内作出答复，并以书面形式通知质疑供应商，但答复的内容不涉及商业秘密；</w:t>
      </w:r>
    </w:p>
    <w:p>
      <w:pPr>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eastAsia="zh-CN"/>
        </w:rPr>
        <w:t>22.</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zh-CN"/>
        </w:rPr>
        <w:t>质疑供应商对采购人的答复不满意或者采购人未在规定的时间内作出答复的，可以在答复期满后15个工作日内向</w:t>
      </w:r>
      <w:r>
        <w:rPr>
          <w:rFonts w:hint="eastAsia" w:ascii="宋体" w:hAnsi="宋体" w:eastAsia="宋体" w:cs="宋体"/>
          <w:color w:val="auto"/>
          <w:sz w:val="28"/>
          <w:szCs w:val="28"/>
          <w:highlight w:val="none"/>
          <w:lang w:val="en-US" w:eastAsia="zh-CN"/>
        </w:rPr>
        <w:t>当地</w:t>
      </w:r>
      <w:r>
        <w:rPr>
          <w:rFonts w:hint="eastAsia" w:ascii="宋体" w:hAnsi="宋体" w:eastAsia="宋体" w:cs="宋体"/>
          <w:color w:val="auto"/>
          <w:sz w:val="28"/>
          <w:szCs w:val="28"/>
          <w:highlight w:val="none"/>
        </w:rPr>
        <w:t>财政局政府采购管理办公室</w:t>
      </w:r>
      <w:r>
        <w:rPr>
          <w:rFonts w:hint="eastAsia" w:ascii="宋体" w:hAnsi="宋体" w:eastAsia="宋体" w:cs="宋体"/>
          <w:color w:val="auto"/>
          <w:sz w:val="28"/>
          <w:szCs w:val="28"/>
          <w:highlight w:val="none"/>
          <w:lang w:val="zh-CN"/>
        </w:rPr>
        <w:t>投诉，供应商投诉书当面递交并携带营业执照、税务登记证、组织机构代码证等相关证件与材料。</w:t>
      </w:r>
    </w:p>
    <w:p>
      <w:pPr>
        <w:pStyle w:val="17"/>
        <w:spacing w:line="440" w:lineRule="exact"/>
        <w:rPr>
          <w:rFonts w:hint="eastAsia" w:ascii="宋体" w:hAnsi="宋体" w:eastAsia="宋体" w:cs="宋体"/>
          <w:b/>
          <w:bCs/>
          <w:color w:val="auto"/>
          <w:sz w:val="28"/>
          <w:szCs w:val="28"/>
          <w:highlight w:val="none"/>
        </w:rPr>
      </w:pPr>
      <w:bookmarkStart w:id="45" w:name="_Toc152045536"/>
      <w:bookmarkStart w:id="46" w:name="_Toc144974504"/>
      <w:bookmarkStart w:id="47" w:name="_Toc152042312"/>
      <w:bookmarkStart w:id="48" w:name="_Toc179632553"/>
      <w:bookmarkStart w:id="49" w:name="_Toc308439024"/>
      <w:bookmarkStart w:id="50" w:name="_Toc388258499"/>
      <w:bookmarkStart w:id="51" w:name="_Toc319592602"/>
      <w:r>
        <w:rPr>
          <w:rFonts w:hint="eastAsia" w:ascii="宋体" w:hAnsi="宋体" w:eastAsia="宋体" w:cs="宋体"/>
          <w:b/>
          <w:bCs/>
          <w:color w:val="auto"/>
          <w:sz w:val="28"/>
          <w:szCs w:val="28"/>
          <w:highlight w:val="none"/>
          <w:lang w:eastAsia="zh-CN"/>
        </w:rPr>
        <w:t>23.</w:t>
      </w:r>
      <w:r>
        <w:rPr>
          <w:rFonts w:hint="eastAsia" w:ascii="宋体" w:hAnsi="宋体" w:eastAsia="宋体" w:cs="宋体"/>
          <w:b/>
          <w:bCs/>
          <w:color w:val="auto"/>
          <w:sz w:val="28"/>
          <w:szCs w:val="28"/>
          <w:highlight w:val="none"/>
        </w:rPr>
        <w:t>保密</w:t>
      </w:r>
      <w:bookmarkEnd w:id="45"/>
      <w:bookmarkEnd w:id="46"/>
      <w:bookmarkEnd w:id="47"/>
      <w:bookmarkEnd w:id="48"/>
      <w:bookmarkEnd w:id="49"/>
      <w:bookmarkEnd w:id="50"/>
      <w:bookmarkEnd w:id="51"/>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1凡属于对响应文件的审查、澄清、评价和比较的有关资料以及成交候选人的推荐情况，与评标有关的其他任何情况均严格保密。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2在响应文件的评审和比较、成交候选人推荐以及授予合同的过程中，供应商向采购人和磋商小组施加影响的任何行为，都将会导致其报价被拒绝。</w:t>
      </w:r>
    </w:p>
    <w:p>
      <w:pPr>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3成交人确定后，采购人不对未成交人就招标过程以及未能成交原因作出任何解释。未成交人不得向磋商小组组成人员或其他有关人员索问评标过程的情况和材料。</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rPr>
        <w:t>2</w:t>
      </w:r>
      <w:r>
        <w:rPr>
          <w:rFonts w:hint="eastAsia" w:ascii="宋体" w:hAnsi="宋体" w:eastAsia="宋体" w:cs="宋体"/>
          <w:b/>
          <w:bCs/>
          <w:color w:val="auto"/>
          <w:szCs w:val="28"/>
          <w:highlight w:val="none"/>
          <w:lang w:val="en-US" w:eastAsia="zh-CN"/>
        </w:rPr>
        <w:t>4</w:t>
      </w:r>
      <w:r>
        <w:rPr>
          <w:rFonts w:hint="eastAsia" w:ascii="宋体" w:hAnsi="宋体" w:eastAsia="宋体" w:cs="宋体"/>
          <w:b/>
          <w:bCs/>
          <w:color w:val="auto"/>
          <w:szCs w:val="28"/>
          <w:highlight w:val="none"/>
        </w:rPr>
        <w:t>.解释权</w:t>
      </w:r>
    </w:p>
    <w:p>
      <w:pPr>
        <w:spacing w:line="440" w:lineRule="exact"/>
        <w:ind w:firstLine="560" w:firstLineChars="200"/>
        <w:rPr>
          <w:rFonts w:hint="eastAsia" w:ascii="宋体" w:hAnsi="宋体" w:eastAsia="宋体" w:cs="宋体"/>
          <w:b/>
          <w:bCs/>
          <w:color w:val="auto"/>
          <w:sz w:val="32"/>
          <w:szCs w:val="32"/>
          <w:highlight w:val="none"/>
        </w:rPr>
      </w:pPr>
      <w:r>
        <w:rPr>
          <w:rFonts w:hint="eastAsia" w:ascii="宋体" w:hAnsi="宋体" w:eastAsia="宋体" w:cs="宋体"/>
          <w:color w:val="auto"/>
          <w:sz w:val="28"/>
          <w:szCs w:val="28"/>
          <w:highlight w:val="none"/>
        </w:rPr>
        <w:t>本竞争性磋商文件的解释权属于勐海县应急管理局。</w:t>
      </w:r>
      <w:bookmarkStart w:id="52" w:name="_Toc383165323"/>
      <w:bookmarkStart w:id="53" w:name="_Toc372877874"/>
      <w:bookmarkStart w:id="54" w:name="_Toc363831085"/>
      <w:bookmarkStart w:id="55" w:name="_Toc388258512"/>
      <w:bookmarkStart w:id="56" w:name="_Toc383165419"/>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评审办法</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57" w:name="_Toc372195793"/>
      <w:bookmarkStart w:id="58" w:name="_Toc381016112"/>
      <w:bookmarkStart w:id="59" w:name="_Toc393455445"/>
      <w:bookmarkStart w:id="60" w:name="_Toc28032"/>
      <w:r>
        <w:rPr>
          <w:rFonts w:hint="eastAsia" w:ascii="宋体" w:hAnsi="宋体" w:eastAsia="宋体" w:cs="宋体"/>
          <w:b/>
          <w:color w:val="auto"/>
          <w:sz w:val="28"/>
          <w:szCs w:val="28"/>
          <w:highlight w:val="none"/>
        </w:rPr>
        <w:t>一、评审机构</w:t>
      </w:r>
      <w:bookmarkEnd w:id="57"/>
      <w:bookmarkEnd w:id="58"/>
      <w:bookmarkEnd w:id="59"/>
      <w:bookmarkEnd w:id="60"/>
    </w:p>
    <w:p>
      <w:pPr>
        <w:spacing w:before="156" w:beforeLines="50" w:after="156" w:afterLines="50"/>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本项目评审机构为磋商小组，磋商小组由</w:t>
      </w:r>
      <w:r>
        <w:rPr>
          <w:rFonts w:hint="eastAsia" w:ascii="宋体" w:hAnsi="宋体" w:cs="宋体"/>
          <w:color w:val="auto"/>
          <w:sz w:val="28"/>
          <w:szCs w:val="28"/>
          <w:highlight w:val="none"/>
          <w:lang w:val="en-US" w:eastAsia="zh-CN"/>
        </w:rPr>
        <w:t>5-7</w:t>
      </w:r>
      <w:bookmarkStart w:id="79" w:name="_GoBack"/>
      <w:bookmarkEnd w:id="79"/>
      <w:r>
        <w:rPr>
          <w:rFonts w:hint="eastAsia" w:ascii="宋体" w:hAnsi="宋体" w:eastAsia="宋体" w:cs="宋体"/>
          <w:color w:val="auto"/>
          <w:sz w:val="28"/>
          <w:szCs w:val="28"/>
          <w:highlight w:val="none"/>
        </w:rPr>
        <w:t>人组成。</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1" w:name="_Toc372195794"/>
      <w:bookmarkStart w:id="62" w:name="_Toc381016113"/>
      <w:bookmarkStart w:id="63" w:name="_Toc393455446"/>
      <w:bookmarkStart w:id="64" w:name="_Toc836"/>
      <w:r>
        <w:rPr>
          <w:rFonts w:hint="eastAsia" w:ascii="宋体" w:hAnsi="宋体" w:eastAsia="宋体" w:cs="宋体"/>
          <w:b/>
          <w:color w:val="auto"/>
          <w:sz w:val="28"/>
          <w:szCs w:val="28"/>
          <w:highlight w:val="none"/>
        </w:rPr>
        <w:t>二、评审原则</w:t>
      </w:r>
      <w:bookmarkEnd w:id="61"/>
      <w:bookmarkEnd w:id="62"/>
      <w:bookmarkEnd w:id="63"/>
      <w:bookmarkEnd w:id="64"/>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评审应遵循下列原则：</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1、坚持公平、公正、科学、择优的原则，本着实事求是的精神，不带有任何主观意愿和偏见，认真负责地做好评审工作，公平、公正地对待每一个供应商。</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2、全面分析，综合评审。</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3、评审只对供应商的响应文件及最终报价进行评审，除此以外的资料、信息不应作为评审的依据。</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5" w:name="_Toc372195795"/>
      <w:bookmarkStart w:id="66" w:name="_Toc381016114"/>
      <w:bookmarkStart w:id="67" w:name="_Toc393455447"/>
      <w:bookmarkStart w:id="68" w:name="_Toc13424"/>
      <w:r>
        <w:rPr>
          <w:rFonts w:hint="eastAsia" w:ascii="宋体" w:hAnsi="宋体" w:eastAsia="宋体" w:cs="宋体"/>
          <w:b/>
          <w:color w:val="auto"/>
          <w:sz w:val="28"/>
          <w:szCs w:val="28"/>
          <w:highlight w:val="none"/>
        </w:rPr>
        <w:t>三、评审纪律</w:t>
      </w:r>
      <w:bookmarkEnd w:id="65"/>
      <w:bookmarkEnd w:id="66"/>
      <w:bookmarkEnd w:id="67"/>
      <w:bookmarkEnd w:id="68"/>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1、所有与会人员对评审内容和评审过程要严格保密,不得向供应商或与该过程无关的其它人员泄露；</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2、评审期间的一切资料,包括评审意见、评审记录、评审结论和响应文件审查、澄清、评价及比较的资料，均不得向供应商或与该过程无关的其它人员泄露；</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3、所有资料（包括竞争性磋商文件、响应文件、评审表格及各种文字记录）在评审结束后均应分别整理、存档备查，任何人不得复制和保留；</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4、评审结束后，与会人员不得向外界透露评审人员的评审意见，如因此造成的后果由责任者承担；</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5、评审期间，评审人员不得外出，确需外出时应事先请假；</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6、评审期间，所有与会人员均不得私自以任何方式和供应商进行联系，需询问、澄清的问题由磋商小组统一组织办理；</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7、评审期间，未经允许</w:t>
      </w:r>
      <w:r>
        <w:rPr>
          <w:rFonts w:hint="eastAsia" w:ascii="宋体" w:hAnsi="宋体" w:eastAsia="宋体" w:cs="宋体"/>
          <w:color w:val="auto"/>
          <w:sz w:val="28"/>
          <w:szCs w:val="28"/>
          <w:highlight w:val="none"/>
          <w:lang w:eastAsia="zh-CN"/>
        </w:rPr>
        <w:t>磋商小组</w:t>
      </w:r>
      <w:r>
        <w:rPr>
          <w:rFonts w:hint="eastAsia" w:ascii="宋体" w:hAnsi="宋体" w:eastAsia="宋体" w:cs="宋体"/>
          <w:color w:val="auto"/>
          <w:sz w:val="28"/>
          <w:szCs w:val="28"/>
          <w:highlight w:val="none"/>
        </w:rPr>
        <w:t>以外的任何单位或部门不得参加评审和采访评审工作。</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9" w:name="_Toc12532"/>
      <w:r>
        <w:rPr>
          <w:rFonts w:hint="eastAsia" w:ascii="宋体" w:hAnsi="宋体" w:eastAsia="宋体" w:cs="宋体"/>
          <w:b/>
          <w:color w:val="auto"/>
          <w:sz w:val="28"/>
          <w:szCs w:val="28"/>
          <w:highlight w:val="none"/>
          <w:lang w:eastAsia="zh-CN"/>
        </w:rPr>
        <w:t>四</w:t>
      </w:r>
      <w:r>
        <w:rPr>
          <w:rFonts w:hint="eastAsia" w:ascii="宋体" w:hAnsi="宋体" w:eastAsia="宋体" w:cs="宋体"/>
          <w:b/>
          <w:color w:val="auto"/>
          <w:sz w:val="28"/>
          <w:szCs w:val="28"/>
          <w:highlight w:val="none"/>
        </w:rPr>
        <w:t>、评审方法</w:t>
      </w:r>
      <w:bookmarkEnd w:id="69"/>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本项目采用“综合评分法”进行评审。综合评分法，是指响应文件满足竞争性磋商文件全部实质性要求且按评审因素的量化指标评审得分最高的供应商为成交候选供应商的评审方法。</w:t>
      </w:r>
    </w:p>
    <w:p>
      <w:pPr>
        <w:spacing w:line="44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综合评审（满分100分）</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即：在最大限度地满足竞争性磋商文件实质性要求前提下，按照竞争性磋商文件中规定的各项因素进行综合评审后，以评审总得分最高的供应商作为成交候选人或成交人的评审办法。</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（1）本次评审采用“综合评分法”，不保证低价者为成交人。</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（2）磋商小组按以下公式计算出各供应商的总得分，推荐成交候选人按评审总得分由高到低顺序排列。</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供应商的综合得分B =F1+F2</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F1、F2分别为最终报价</w:t>
      </w:r>
      <w:r>
        <w:rPr>
          <w:rFonts w:hint="eastAsia" w:ascii="宋体" w:hAnsi="宋体" w:eastAsia="宋体" w:cs="宋体"/>
          <w:color w:val="auto"/>
          <w:sz w:val="28"/>
          <w:szCs w:val="28"/>
          <w:highlight w:val="none"/>
          <w:lang w:eastAsia="zh-CN"/>
        </w:rPr>
        <w:t>、商务</w:t>
      </w:r>
      <w:r>
        <w:rPr>
          <w:rFonts w:hint="eastAsia" w:ascii="宋体" w:hAnsi="宋体" w:eastAsia="宋体" w:cs="宋体"/>
          <w:color w:val="auto"/>
          <w:sz w:val="28"/>
          <w:szCs w:val="28"/>
          <w:highlight w:val="none"/>
        </w:rPr>
        <w:t>部分的得分</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F1=价格分（满分</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0分）</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（1）基准价：通过评审满足竞争性磋商文件要求且最终报价最低的有效报价；</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（2）得分计算：得分统一按照下列公式计算：</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报价得分=(评标基准价／有效报价)×</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0。</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（3）报价超预算的按废标处理。</w:t>
      </w:r>
    </w:p>
    <w:p>
      <w:pPr>
        <w:jc w:val="left"/>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br w:type="page"/>
      </w:r>
      <w:r>
        <w:rPr>
          <w:rStyle w:val="18"/>
          <w:rFonts w:hint="eastAsia" w:ascii="宋体" w:hAnsi="宋体" w:eastAsia="宋体" w:cs="宋体"/>
          <w:b/>
          <w:bCs/>
          <w:color w:val="auto"/>
          <w:sz w:val="28"/>
          <w:szCs w:val="28"/>
          <w:highlight w:val="none"/>
        </w:rPr>
        <w:t>附件：</w:t>
      </w:r>
      <w:bookmarkEnd w:id="52"/>
      <w:bookmarkEnd w:id="53"/>
      <w:bookmarkEnd w:id="54"/>
      <w:bookmarkEnd w:id="55"/>
      <w:bookmarkEnd w:id="56"/>
      <w:r>
        <w:rPr>
          <w:rFonts w:hint="eastAsia" w:ascii="宋体" w:hAnsi="宋体" w:eastAsia="宋体" w:cs="宋体"/>
          <w:b/>
          <w:bCs/>
          <w:color w:val="auto"/>
          <w:sz w:val="28"/>
          <w:szCs w:val="28"/>
          <w:highlight w:val="none"/>
        </w:rPr>
        <w:t>综合评标价法评分表</w:t>
      </w:r>
    </w:p>
    <w:tbl>
      <w:tblPr>
        <w:tblStyle w:val="13"/>
        <w:tblW w:w="11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42"/>
        <w:gridCol w:w="5871"/>
        <w:gridCol w:w="993"/>
        <w:gridCol w:w="753"/>
        <w:gridCol w:w="72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926"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项目名称：</w:t>
            </w:r>
            <w:r>
              <w:rPr>
                <w:rFonts w:hint="eastAsia" w:ascii="宋体" w:hAnsi="宋体" w:eastAsia="宋体" w:cs="宋体"/>
                <w:b/>
                <w:bCs/>
                <w:color w:val="auto"/>
                <w:kern w:val="0"/>
                <w:szCs w:val="21"/>
                <w:highlight w:val="none"/>
                <w:lang w:eastAsia="zh-CN"/>
              </w:rPr>
              <w:t>勐海县应急管理局</w:t>
            </w:r>
            <w:r>
              <w:rPr>
                <w:rFonts w:hint="eastAsia" w:ascii="宋体" w:hAnsi="宋体" w:cs="宋体"/>
                <w:b/>
                <w:bCs/>
                <w:color w:val="auto"/>
                <w:kern w:val="0"/>
                <w:szCs w:val="21"/>
                <w:highlight w:val="none"/>
                <w:lang w:eastAsia="zh-CN"/>
              </w:rPr>
              <w:t>作训服</w:t>
            </w:r>
            <w:r>
              <w:rPr>
                <w:rFonts w:hint="eastAsia" w:ascii="宋体" w:hAnsi="宋体" w:eastAsia="宋体" w:cs="宋体"/>
                <w:b/>
                <w:bCs/>
                <w:color w:val="auto"/>
                <w:kern w:val="0"/>
                <w:szCs w:val="21"/>
                <w:highlight w:val="none"/>
                <w:lang w:eastAsia="zh-CN"/>
              </w:rPr>
              <w:t>采购项目</w:t>
            </w:r>
          </w:p>
        </w:tc>
        <w:tc>
          <w:tcPr>
            <w:tcW w:w="2133"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分值</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评分项目</w:t>
            </w:r>
          </w:p>
        </w:tc>
        <w:tc>
          <w:tcPr>
            <w:tcW w:w="587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评分基准</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标准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得分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eastAsia="zh-CN"/>
              </w:rPr>
              <w:t>供应商</w:t>
            </w:r>
            <w:r>
              <w:rPr>
                <w:rFonts w:hint="eastAsia" w:ascii="宋体" w:hAnsi="宋体" w:eastAsia="宋体" w:cs="宋体"/>
                <w:b/>
                <w:color w:val="auto"/>
                <w:kern w:val="0"/>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eastAsia="zh-CN"/>
              </w:rPr>
              <w:t>供应商</w:t>
            </w:r>
            <w:r>
              <w:rPr>
                <w:rFonts w:hint="eastAsia" w:ascii="宋体" w:hAnsi="宋体" w:eastAsia="宋体" w:cs="宋体"/>
                <w:b/>
                <w:color w:val="auto"/>
                <w:kern w:val="0"/>
                <w:szCs w:val="21"/>
                <w:highlight w:val="none"/>
              </w:rPr>
              <w:t>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eastAsia="zh-CN"/>
              </w:rPr>
              <w:t>供应商</w:t>
            </w:r>
            <w:r>
              <w:rPr>
                <w:rFonts w:hint="eastAsia" w:ascii="宋体" w:hAnsi="宋体" w:eastAsia="宋体" w:cs="宋体"/>
                <w:b/>
                <w:color w:val="auto"/>
                <w:kern w:val="0"/>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exact"/>
          <w:jc w:val="center"/>
        </w:trPr>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报价部分评分</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0分</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报价分(</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0分)</w:t>
            </w:r>
          </w:p>
        </w:tc>
        <w:tc>
          <w:tcPr>
            <w:tcW w:w="587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以不超过采购人采购预算价的报价为有效投标报价，采购人预算价在评标时向</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公布，</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的有效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报价的最低报价为评标基准价。当</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的有效投标价等于评标基准价时，其报价分为满分</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报价超过采购预算价，其报价分为零分，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的报价均超过采购预算价，且采购人不能接受的将重新</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 根据《政府采购促进中小企业发展暂行办法》(财库〔2011〕181 号) ，本项目针对小型和微型企业产品的价格给予6%的扣除，用扣除后的价格参与评审。</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60</w:t>
            </w:r>
            <w:r>
              <w:rPr>
                <w:rFonts w:hint="eastAsia" w:ascii="宋体" w:hAnsi="宋体" w:eastAsia="宋体" w:cs="宋体"/>
                <w:b/>
                <w:bCs/>
                <w:color w:val="auto"/>
                <w:kern w:val="0"/>
                <w:szCs w:val="21"/>
                <w:highlight w:val="none"/>
              </w:rPr>
              <w:t>-0分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商务</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部分</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w:t>
            </w:r>
            <w:r>
              <w:rPr>
                <w:rFonts w:hint="eastAsia" w:ascii="宋体" w:hAnsi="宋体" w:eastAsia="宋体" w:cs="宋体"/>
                <w:b/>
                <w:bCs/>
                <w:color w:val="auto"/>
                <w:kern w:val="0"/>
                <w:szCs w:val="21"/>
                <w:highlight w:val="none"/>
                <w:lang w:val="en-US" w:eastAsia="zh-CN"/>
              </w:rPr>
              <w:t>40</w:t>
            </w:r>
            <w:r>
              <w:rPr>
                <w:rFonts w:hint="eastAsia" w:ascii="宋体" w:hAnsi="宋体" w:eastAsia="宋体" w:cs="宋体"/>
                <w:b/>
                <w:bCs/>
                <w:color w:val="auto"/>
                <w:kern w:val="0"/>
                <w:szCs w:val="21"/>
                <w:highlight w:val="none"/>
              </w:rPr>
              <w:t>分</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lang w:val="en-US" w:eastAsia="zh-CN"/>
              </w:rPr>
              <w:t>(30分）</w:t>
            </w:r>
          </w:p>
        </w:tc>
        <w:tc>
          <w:tcPr>
            <w:tcW w:w="587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质量承诺及售后服务保障由评委审核各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的投标文件后根据以下标准按优、良、一般三个等级进行打分：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1、优【</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 xml:space="preserve">内容全面、措施完善，能够很好的满足用户实际使用要求，有突出的售后服务特点。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2、良【</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 xml:space="preserve">内容较完善，能够满足用户实际使用要求。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3、一般【</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分-1分】：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内容简单或存在部分缺陷，承诺的服务水平低，仅能基本满足用户实际使用要求。</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30</w:t>
            </w:r>
            <w:r>
              <w:rPr>
                <w:rFonts w:hint="eastAsia" w:ascii="宋体" w:hAnsi="宋体" w:eastAsia="宋体" w:cs="宋体"/>
                <w:b/>
                <w:bCs/>
                <w:color w:val="auto"/>
                <w:kern w:val="0"/>
                <w:szCs w:val="21"/>
                <w:highlight w:val="none"/>
              </w:rPr>
              <w:t>-0分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rPr>
            </w:pPr>
          </w:p>
        </w:tc>
        <w:tc>
          <w:tcPr>
            <w:tcW w:w="1342"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样品(10分）</w:t>
            </w:r>
          </w:p>
        </w:tc>
        <w:tc>
          <w:tcPr>
            <w:tcW w:w="5871"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须提供“</w:t>
            </w:r>
            <w:r>
              <w:rPr>
                <w:rFonts w:hint="eastAsia" w:ascii="宋体" w:hAnsi="宋体" w:cs="宋体"/>
                <w:color w:val="auto"/>
                <w:sz w:val="24"/>
                <w:szCs w:val="24"/>
                <w:highlight w:val="none"/>
                <w:lang w:eastAsia="zh-CN"/>
              </w:rPr>
              <w:t>作训服</w:t>
            </w:r>
            <w:r>
              <w:rPr>
                <w:rFonts w:hint="eastAsia" w:ascii="宋体" w:hAnsi="宋体" w:eastAsia="宋体" w:cs="宋体"/>
                <w:color w:val="auto"/>
                <w:sz w:val="24"/>
                <w:szCs w:val="24"/>
                <w:highlight w:val="none"/>
              </w:rPr>
              <w:t>”样品，并按抽签顺序进行功能演示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由评委审核各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样品，</w:t>
            </w:r>
            <w:r>
              <w:rPr>
                <w:rFonts w:hint="eastAsia" w:ascii="宋体" w:hAnsi="宋体" w:eastAsia="宋体" w:cs="宋体"/>
                <w:color w:val="auto"/>
                <w:sz w:val="24"/>
                <w:szCs w:val="24"/>
                <w:highlight w:val="none"/>
              </w:rPr>
              <w:t>评委根据</w:t>
            </w:r>
            <w:r>
              <w:rPr>
                <w:rFonts w:hint="eastAsia" w:ascii="宋体" w:hAnsi="宋体" w:eastAsia="宋体" w:cs="宋体"/>
                <w:color w:val="auto"/>
                <w:sz w:val="24"/>
                <w:szCs w:val="24"/>
                <w:highlight w:val="none"/>
                <w:lang w:eastAsia="zh-CN"/>
              </w:rPr>
              <w:t>样品质量</w:t>
            </w:r>
            <w:r>
              <w:rPr>
                <w:rFonts w:hint="eastAsia" w:ascii="宋体" w:hAnsi="宋体" w:eastAsia="宋体" w:cs="宋体"/>
                <w:color w:val="auto"/>
                <w:sz w:val="24"/>
                <w:szCs w:val="24"/>
                <w:highlight w:val="none"/>
              </w:rPr>
              <w:t>状况</w:t>
            </w:r>
            <w:r>
              <w:rPr>
                <w:rFonts w:hint="eastAsia" w:ascii="宋体" w:hAnsi="宋体" w:eastAsia="宋体" w:cs="宋体"/>
                <w:color w:val="auto"/>
                <w:sz w:val="24"/>
                <w:szCs w:val="24"/>
                <w:highlight w:val="none"/>
                <w:lang w:eastAsia="zh-CN"/>
              </w:rPr>
              <w:t>进行量化</w:t>
            </w:r>
            <w:r>
              <w:rPr>
                <w:rFonts w:hint="eastAsia" w:ascii="宋体" w:hAnsi="宋体" w:eastAsia="宋体" w:cs="宋体"/>
                <w:color w:val="auto"/>
                <w:sz w:val="24"/>
                <w:szCs w:val="24"/>
                <w:highlight w:val="none"/>
              </w:rPr>
              <w:t>打分，1-</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分。 </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10-0分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6"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rPr>
              <w:t>备注：</w:t>
            </w:r>
            <w:r>
              <w:rPr>
                <w:rFonts w:hint="eastAsia" w:ascii="宋体" w:hAnsi="宋体" w:eastAsia="宋体" w:cs="宋体"/>
                <w:b/>
                <w:bCs/>
                <w:color w:val="auto"/>
                <w:kern w:val="0"/>
                <w:szCs w:val="21"/>
                <w:highlight w:val="none"/>
                <w:lang w:eastAsia="zh-CN"/>
              </w:rPr>
              <w:t>无</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6"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rPr>
              <w:t>合计得分：</w:t>
            </w:r>
            <w:r>
              <w:rPr>
                <w:rFonts w:hint="eastAsia" w:ascii="宋体" w:hAnsi="宋体" w:eastAsia="宋体" w:cs="宋体"/>
                <w:b/>
                <w:bCs/>
                <w:color w:val="auto"/>
                <w:kern w:val="0"/>
                <w:szCs w:val="21"/>
                <w:highlight w:val="none"/>
                <w:lang w:val="en-US" w:eastAsia="zh-CN"/>
              </w:rPr>
              <w:t>100分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Cs w:val="21"/>
                <w:highlight w:val="none"/>
              </w:rPr>
            </w:pPr>
          </w:p>
        </w:tc>
      </w:tr>
    </w:tbl>
    <w:p>
      <w:pPr>
        <w:rPr>
          <w:rFonts w:hint="eastAsia" w:ascii="宋体" w:hAnsi="宋体" w:eastAsia="宋体" w:cs="宋体"/>
          <w:color w:val="auto"/>
          <w:highlight w:val="none"/>
        </w:rPr>
      </w:pPr>
    </w:p>
    <w:p>
      <w:pPr>
        <w:spacing w:line="500" w:lineRule="exact"/>
        <w:textAlignment w:val="baseline"/>
        <w:rPr>
          <w:rFonts w:hint="eastAsia" w:ascii="宋体" w:hAnsi="宋体" w:eastAsia="宋体" w:cs="宋体"/>
          <w:b/>
          <w:color w:val="auto"/>
          <w:sz w:val="28"/>
          <w:szCs w:val="28"/>
          <w:highlight w:val="none"/>
        </w:rPr>
      </w:pPr>
      <w:bookmarkStart w:id="70" w:name="_Toc351421835"/>
      <w:r>
        <w:rPr>
          <w:rFonts w:hint="eastAsia" w:ascii="宋体" w:hAnsi="宋体" w:eastAsia="宋体" w:cs="宋体"/>
          <w:b/>
          <w:color w:val="auto"/>
          <w:sz w:val="28"/>
          <w:szCs w:val="28"/>
          <w:highlight w:val="none"/>
        </w:rPr>
        <w:t>（四）成交推荐</w:t>
      </w:r>
      <w:bookmarkEnd w:id="70"/>
    </w:p>
    <w:p>
      <w:pPr>
        <w:spacing w:line="460" w:lineRule="exact"/>
        <w:ind w:firstLine="700" w:firstLineChars="2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磋商小组将根据评审后的评审总得分情况由高到低的顺序推荐1-3名成交候选供应商；评审得分相同的，按照最后报价由低到高的顺序推荐；评审得分且最后报价相同的，按照技术指标优劣顺序推荐，以此类推。</w:t>
      </w:r>
    </w:p>
    <w:p>
      <w:pPr>
        <w:autoSpaceDE w:val="0"/>
        <w:autoSpaceDN w:val="0"/>
        <w:adjustRightInd w:val="0"/>
        <w:spacing w:before="156" w:beforeLines="50" w:line="480" w:lineRule="exact"/>
        <w:ind w:right="516" w:rightChars="246"/>
        <w:rPr>
          <w:rFonts w:hint="eastAsia" w:ascii="宋体" w:hAnsi="宋体" w:eastAsia="宋体" w:cs="宋体"/>
          <w:b/>
          <w:color w:val="auto"/>
          <w:sz w:val="28"/>
          <w:szCs w:val="28"/>
          <w:highlight w:val="none"/>
        </w:rPr>
      </w:pPr>
      <w:bookmarkStart w:id="71" w:name="_Toc351421836"/>
      <w:r>
        <w:rPr>
          <w:rFonts w:hint="eastAsia" w:ascii="宋体" w:hAnsi="宋体" w:eastAsia="宋体" w:cs="宋体"/>
          <w:b/>
          <w:color w:val="auto"/>
          <w:sz w:val="28"/>
          <w:szCs w:val="28"/>
          <w:highlight w:val="none"/>
        </w:rPr>
        <w:t>（五）确定原则</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评定成交的原则：响应文件能够全部满足竞争性磋商文件实质性要求且评审总得分最高。</w:t>
      </w:r>
    </w:p>
    <w:p>
      <w:pPr>
        <w:autoSpaceDE w:val="0"/>
        <w:autoSpaceDN w:val="0"/>
        <w:adjustRightInd w:val="0"/>
        <w:spacing w:before="156" w:beforeLines="50" w:line="480" w:lineRule="exact"/>
        <w:ind w:right="516" w:rightChars="246"/>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（六）评审报告</w:t>
      </w:r>
      <w:bookmarkEnd w:id="71"/>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1、磋商小组完成评审后，应当向采购人提出书面评审报告，并抄送有关行政监督部门。</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审报告应由磋商小组全体成员签字。对评审结论有异议的磋商小组成员可以书面方式阐述其不同意见和理由。磋商小组成员拒绝在评审报告上签字且不以书面形式阐述其不同意见和理由的，视为同意评审结论，磋商小组应当对此做出书面说明并记录在案。</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3、向采购人提交书面评审报告后，磋商小组即告解散。</w:t>
      </w:r>
      <w:r>
        <w:rPr>
          <w:rFonts w:hint="eastAsia" w:ascii="宋体" w:hAnsi="宋体" w:eastAsia="宋体" w:cs="宋体"/>
          <w:color w:val="auto"/>
          <w:sz w:val="28"/>
          <w:szCs w:val="28"/>
          <w:highlight w:val="none"/>
          <w:lang w:eastAsia="zh-CN"/>
        </w:rPr>
        <w:t>采购人对</w:t>
      </w:r>
      <w:r>
        <w:rPr>
          <w:rFonts w:hint="eastAsia" w:ascii="宋体" w:hAnsi="宋体" w:eastAsia="宋体" w:cs="宋体"/>
          <w:color w:val="auto"/>
          <w:sz w:val="28"/>
          <w:szCs w:val="28"/>
          <w:highlight w:val="none"/>
        </w:rPr>
        <w:t>评审过程中使用的文件、表格以及其他资料</w:t>
      </w:r>
      <w:r>
        <w:rPr>
          <w:rFonts w:hint="eastAsia" w:ascii="宋体" w:hAnsi="宋体" w:eastAsia="宋体" w:cs="宋体"/>
          <w:color w:val="auto"/>
          <w:sz w:val="28"/>
          <w:szCs w:val="28"/>
          <w:highlight w:val="none"/>
          <w:lang w:eastAsia="zh-CN"/>
        </w:rPr>
        <w:t>整理归档</w:t>
      </w:r>
      <w:r>
        <w:rPr>
          <w:rFonts w:hint="eastAsia" w:ascii="宋体" w:hAnsi="宋体" w:eastAsia="宋体" w:cs="宋体"/>
          <w:color w:val="auto"/>
          <w:sz w:val="28"/>
          <w:szCs w:val="28"/>
          <w:highlight w:val="none"/>
        </w:rPr>
        <w:t>。</w:t>
      </w: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pStyle w:val="3"/>
        <w:jc w:val="center"/>
        <w:rPr>
          <w:rFonts w:hint="eastAsia" w:ascii="宋体" w:hAnsi="宋体" w:eastAsia="宋体" w:cs="宋体"/>
          <w:color w:val="auto"/>
          <w:highlight w:val="none"/>
        </w:rPr>
      </w:pPr>
      <w:bookmarkStart w:id="72" w:name="_Toc519068575"/>
      <w:bookmarkStart w:id="73" w:name="_Toc302991702"/>
      <w:r>
        <w:rPr>
          <w:rFonts w:hint="eastAsia" w:ascii="宋体" w:hAnsi="宋体" w:eastAsia="宋体" w:cs="宋体"/>
          <w:color w:val="auto"/>
          <w:highlight w:val="none"/>
        </w:rPr>
        <w:t>第四章   合同条款样本</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合同登记编号</w:t>
      </w:r>
      <w:r>
        <w:rPr>
          <w:rFonts w:hint="eastAsia" w:ascii="宋体" w:hAnsi="宋体" w:eastAsia="宋体" w:cs="宋体"/>
          <w:color w:val="auto"/>
          <w:sz w:val="24"/>
          <w:highlight w:val="none"/>
        </w:rPr>
        <w:t>：                               ●</w:t>
      </w:r>
      <w:r>
        <w:rPr>
          <w:rFonts w:hint="eastAsia" w:ascii="宋体" w:hAnsi="宋体" w:eastAsia="宋体" w:cs="宋体"/>
          <w:b/>
          <w:bCs/>
          <w:color w:val="auto"/>
          <w:sz w:val="24"/>
          <w:highlight w:val="none"/>
        </w:rPr>
        <w:t>本合同须加盖甲乙双方骑缝章</w:t>
      </w:r>
    </w:p>
    <w:p>
      <w:pPr>
        <w:spacing w:line="460" w:lineRule="exact"/>
        <w:ind w:firstLine="720"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政府采购合同书</w:t>
      </w: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甲方（采购人）名      称： </w:t>
      </w:r>
    </w:p>
    <w:p>
      <w:pPr>
        <w:spacing w:line="460" w:lineRule="exact"/>
        <w:ind w:firstLine="420" w:firstLineChars="15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地      址：</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      编：</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法定代表人（或授权委托人）：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项目技术负责人：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乙方（供应商）名      称：</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      编：</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法定代表人（或授权委托人）：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售后服务联系人：    </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 户 银 行：</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帐       号：</w:t>
      </w:r>
    </w:p>
    <w:p>
      <w:pPr>
        <w:spacing w:line="460" w:lineRule="exact"/>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签订地点： </w:t>
      </w: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签订日期：   年   月   日</w:t>
      </w:r>
    </w:p>
    <w:p>
      <w:pPr>
        <w:spacing w:line="460" w:lineRule="exact"/>
        <w:ind w:firstLine="560" w:firstLineChars="200"/>
        <w:rPr>
          <w:rFonts w:hint="eastAsia" w:ascii="宋体" w:hAnsi="宋体" w:eastAsia="宋体" w:cs="宋体"/>
          <w:color w:val="auto"/>
          <w:sz w:val="28"/>
          <w:szCs w:val="28"/>
          <w:highlight w:val="none"/>
        </w:rPr>
      </w:pP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根据甲乙双方协商，签订以下内容：</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一、合同总价（大写）： </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本合同总价为乙方按甲方预算数量投标后的中标总价，实际供货按实际金额结算支付。以上价格为甲方指定地点统一交货价。</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二、</w:t>
      </w:r>
      <w:r>
        <w:rPr>
          <w:rFonts w:hint="eastAsia" w:ascii="宋体" w:hAnsi="宋体" w:eastAsia="宋体" w:cs="宋体"/>
          <w:color w:val="auto"/>
          <w:sz w:val="28"/>
          <w:szCs w:val="28"/>
          <w:highlight w:val="none"/>
        </w:rPr>
        <w:t>设备（产品）名称、品牌、型号规格、产地、制造商名、数量、单价（见附表：项目供货清单）。供货范围：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，相应的技术服务与质量保证文件。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三、交货时间：</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四、甲乙双方的权利和义务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（1）甲方的权利和义务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1、配合完成合同签订后项目的实施工作（如与乙方的具体联系和衔接，设备现场安装调试时配备人员进行监管控制等）。</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2、负责提供设备和安装调试所必须的场地和环境。</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3、负责组织成立验收小组对设备进行验收并签署验收报告。</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4、按合同规定享有乙方提供的相关服务。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（2）乙方的权利和义务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保证按本合同一、二条款负责完成甲方项目，并保证提供的货物的全新（包括零部件）、符合采购文件规定、并符合国家质量检测标准（进口产品具有国家有关部门完整手续）和产品出厂标准的货物；货物及主要配件保修期详见附表，终身负责维修；并保证货物在甲方报废前正常运行。</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2、保证甲方在合同货物使用期间不受第三方提出侵犯其专利权、商标权和工业设计权的起诉。</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3、严格遵守谈判申请文件、技术澄清、商务谈判、成交所承诺的一切规定和条款。</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4、参与甲方共同进行货物验收。</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5、甲方在货物使用过程中如发生质量问题，乙方保证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小时内予以解决或更换。</w:t>
      </w:r>
      <w:r>
        <w:rPr>
          <w:rFonts w:hint="eastAsia" w:ascii="宋体" w:hAnsi="宋体" w:eastAsia="宋体" w:cs="宋体"/>
          <w:b/>
          <w:bCs/>
          <w:color w:val="auto"/>
          <w:sz w:val="28"/>
          <w:szCs w:val="28"/>
          <w:highlight w:val="none"/>
        </w:rPr>
        <w:t>售后服务联系人及联系电话详见合同封面。</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五、验收及验收标准</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1、货物验收：货物到达甲方指定地点后，甲方统一初验是否符合合同要求（或按所提供样品进行初验）。</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交验地点和方式：合同签订后，乙方负责将完整配套的全新货物送到甲方指定的地点，并由乙方按合同规范要求完成安装调试。交货时，乙方随货向甲方交付设备必需的合格证、保修卡、相关资料（如操作手册、使用指南、维修手册、安装调试说明书、服务手册等）及配备的用件、工具等；货物到达指定交货地点后，将由甲方和乙方进行集中验货，若发现不合格的货物，乙方必须予以更换；在货物最终验收后的质量保证期内，乙方应对由于设计、工艺或者材料的缺陷而发生的任何不足或故障负责，费用由乙方承担。</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2、一般性项目由采购人组成验收组责任项目验收；大型或者复杂的政府采购项目，应当邀请国家认可的质量检测机构参加验收工作。验收方成员应当在验收书上签字，并承担相应的法律责任。验收结束。</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六、专用设备如有特殊的安装调试、技术培训等要求，相关事宜以附件列示。</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七、合同价款结算</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中标后在合同中约定</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八</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违约责任</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发生不可抗力事实外，乙方所交货物和安装调试与合同标准不相符合的，甲方有权拒收货物。乙方逾期交货将向甲方每日偿付合同价款5‰的违约金，甲方不按时支付货款将向乙方每日偿付合同价款5‰的违约金。因乙方不能按期交付货物和完成安装调试及所交货物和安装调试与合同标准不符使甲方造成经济损失的应依法赔偿。</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甲方有权拒付合同价以外的任何费用；乙方有权拒绝合同整体范围以外的条件。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九</w:t>
      </w:r>
      <w:r>
        <w:rPr>
          <w:rFonts w:hint="eastAsia" w:ascii="宋体" w:hAnsi="宋体" w:eastAsia="宋体" w:cs="宋体"/>
          <w:color w:val="auto"/>
          <w:sz w:val="28"/>
          <w:szCs w:val="28"/>
          <w:highlight w:val="none"/>
        </w:rPr>
        <w:t>、甲乙双方如在履行合同过程中发生纠纷，应及时进行协调或处理；也可以直接向合同签订地仲裁部门申请仲裁；本合同发生争议产生的诉讼，由合同签订地人民法院管辖。</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w:t>
      </w:r>
      <w:r>
        <w:rPr>
          <w:rFonts w:hint="eastAsia" w:ascii="宋体" w:hAnsi="宋体" w:eastAsia="宋体" w:cs="宋体"/>
          <w:color w:val="auto"/>
          <w:sz w:val="28"/>
          <w:szCs w:val="28"/>
          <w:highlight w:val="none"/>
        </w:rPr>
        <w:t>、本合同其他未尽事宜，按国家《合同法》有关规定处理。</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十一</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本合同一式四份，甲方二份，乙方二份</w:t>
      </w:r>
      <w:r>
        <w:rPr>
          <w:rFonts w:hint="eastAsia" w:ascii="宋体" w:hAnsi="宋体" w:eastAsia="宋体" w:cs="宋体"/>
          <w:color w:val="auto"/>
          <w:sz w:val="28"/>
          <w:szCs w:val="28"/>
          <w:highlight w:val="none"/>
        </w:rPr>
        <w:t>。</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十二</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本合同自签订之日起生效。</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十三</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本合同不可分割之部分</w:t>
      </w:r>
      <w:r>
        <w:rPr>
          <w:rFonts w:hint="eastAsia" w:ascii="宋体" w:hAnsi="宋体" w:eastAsia="宋体" w:cs="宋体"/>
          <w:color w:val="auto"/>
          <w:sz w:val="28"/>
          <w:szCs w:val="28"/>
          <w:highlight w:val="none"/>
        </w:rPr>
        <w:t>：</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1、询价通知书；2、响应文件及澄清；3、成交通知书；4、合同书附件。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bCs/>
          <w:color w:val="auto"/>
          <w:sz w:val="28"/>
          <w:szCs w:val="28"/>
          <w:highlight w:val="none"/>
        </w:rPr>
        <w:t>附件名称</w:t>
      </w:r>
      <w:r>
        <w:rPr>
          <w:rFonts w:hint="eastAsia" w:ascii="宋体" w:hAnsi="宋体" w:eastAsia="宋体" w:cs="宋体"/>
          <w:color w:val="auto"/>
          <w:sz w:val="28"/>
          <w:szCs w:val="28"/>
          <w:highlight w:val="none"/>
        </w:rPr>
        <w:t>（如有请填写）：附表：项目供货清单</w:t>
      </w:r>
    </w:p>
    <w:p>
      <w:pPr>
        <w:spacing w:line="400" w:lineRule="exact"/>
        <w:ind w:firstLine="560" w:firstLineChars="200"/>
        <w:rPr>
          <w:rFonts w:hint="eastAsia" w:ascii="宋体" w:hAnsi="宋体" w:eastAsia="宋体" w:cs="宋体"/>
          <w:b/>
          <w:bCs/>
          <w:color w:val="auto"/>
          <w:sz w:val="28"/>
          <w:szCs w:val="28"/>
          <w:highlight w:val="none"/>
        </w:rPr>
      </w:pP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甲方（采购人）签章：                   乙方（供应商）签章：</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法定代表人（或授权委托人）：            法定代表人（或授权委托人）：</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合同签订时间：      年     月    日</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（此合同书样式仅供参考，具体合同条款以</w:t>
      </w:r>
      <w:r>
        <w:rPr>
          <w:rFonts w:hint="eastAsia" w:ascii="宋体" w:hAnsi="宋体" w:eastAsia="宋体" w:cs="宋体"/>
          <w:color w:val="auto"/>
          <w:sz w:val="28"/>
          <w:szCs w:val="28"/>
          <w:highlight w:val="none"/>
          <w:lang w:eastAsia="zh-CN"/>
        </w:rPr>
        <w:t>采购</w:t>
      </w:r>
      <w:r>
        <w:rPr>
          <w:rFonts w:hint="eastAsia" w:ascii="宋体" w:hAnsi="宋体" w:eastAsia="宋体" w:cs="宋体"/>
          <w:color w:val="auto"/>
          <w:sz w:val="28"/>
          <w:szCs w:val="28"/>
          <w:highlight w:val="none"/>
        </w:rPr>
        <w:t>人与中标实际签订的为准。）</w:t>
      </w:r>
    </w:p>
    <w:bookmarkEnd w:id="72"/>
    <w:bookmarkEnd w:id="73"/>
    <w:p>
      <w:pPr>
        <w:pStyle w:val="3"/>
        <w:numPr>
          <w:ilvl w:val="0"/>
          <w:numId w:val="2"/>
        </w:numPr>
        <w:spacing w:before="0" w:after="0" w:line="360" w:lineRule="auto"/>
        <w:jc w:val="center"/>
        <w:rPr>
          <w:rFonts w:hint="eastAsia" w:ascii="宋体" w:hAnsi="宋体" w:eastAsia="宋体" w:cs="宋体"/>
          <w:color w:val="auto"/>
          <w:highlight w:val="none"/>
        </w:rPr>
      </w:pPr>
      <w:r>
        <w:rPr>
          <w:rFonts w:hint="eastAsia" w:ascii="宋体" w:hAnsi="宋体" w:eastAsia="宋体" w:cs="宋体"/>
          <w:b/>
          <w:bCs/>
          <w:color w:val="auto"/>
          <w:highlight w:val="none"/>
          <w:lang w:eastAsia="zh-CN"/>
        </w:rPr>
        <w:t>采购项目要</w:t>
      </w:r>
      <w:r>
        <w:rPr>
          <w:rFonts w:hint="eastAsia" w:ascii="宋体" w:hAnsi="宋体" w:eastAsia="宋体" w:cs="宋体"/>
          <w:color w:val="auto"/>
          <w:highlight w:val="none"/>
          <w:lang w:eastAsia="zh-CN"/>
        </w:rPr>
        <w:t>求</w:t>
      </w:r>
      <w:bookmarkStart w:id="74" w:name="_Toc316391440"/>
      <w:bookmarkStart w:id="75" w:name="_Toc319592662"/>
      <w:bookmarkStart w:id="76" w:name="_Toc388258520"/>
    </w:p>
    <w:p>
      <w:pPr>
        <w:rPr>
          <w:rFonts w:hint="eastAsia"/>
          <w:color w:val="auto"/>
        </w:rPr>
      </w:pPr>
    </w:p>
    <w:p>
      <w:pPr>
        <w:spacing w:line="400" w:lineRule="exact"/>
        <w:ind w:firstLine="420" w:firstLineChars="150"/>
        <w:jc w:val="both"/>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项目技术参数及数量:</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92"/>
        <w:gridCol w:w="3803"/>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900"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序号</w:t>
            </w:r>
          </w:p>
        </w:tc>
        <w:tc>
          <w:tcPr>
            <w:tcW w:w="1492"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产品名称</w:t>
            </w:r>
          </w:p>
        </w:tc>
        <w:tc>
          <w:tcPr>
            <w:tcW w:w="3803"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技术参数及要求</w:t>
            </w:r>
          </w:p>
        </w:tc>
        <w:tc>
          <w:tcPr>
            <w:tcW w:w="2295"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900"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1</w:t>
            </w:r>
          </w:p>
        </w:tc>
        <w:tc>
          <w:tcPr>
            <w:tcW w:w="1492"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cs="宋体"/>
                <w:b w:val="0"/>
                <w:bCs/>
                <w:color w:val="auto"/>
                <w:sz w:val="24"/>
                <w:szCs w:val="24"/>
                <w:highlight w:val="none"/>
                <w:vertAlign w:val="baseline"/>
                <w:lang w:eastAsia="zh-CN"/>
              </w:rPr>
              <w:t>作训服</w:t>
            </w:r>
          </w:p>
        </w:tc>
        <w:tc>
          <w:tcPr>
            <w:tcW w:w="3803" w:type="dxa"/>
            <w:noWrap w:val="0"/>
            <w:vAlign w:val="center"/>
          </w:tcPr>
          <w:p>
            <w:pPr>
              <w:keepNext w:val="0"/>
              <w:keepLines w:val="0"/>
              <w:widowControl/>
              <w:numPr>
                <w:ilvl w:val="0"/>
                <w:numId w:val="3"/>
              </w:numPr>
              <w:suppressLineNumbers w:val="0"/>
              <w:jc w:val="both"/>
              <w:rPr>
                <w:rFonts w:hint="eastAsia" w:ascii="宋体" w:hAnsi="宋体" w:cs="宋体"/>
                <w:b w:val="0"/>
                <w:bCs/>
                <w:color w:val="auto"/>
                <w:sz w:val="24"/>
                <w:szCs w:val="24"/>
                <w:lang w:eastAsia="zh-CN"/>
              </w:rPr>
            </w:pPr>
            <w:r>
              <w:rPr>
                <w:rFonts w:hint="eastAsia" w:ascii="宋体" w:hAnsi="宋体" w:cs="宋体"/>
                <w:b w:val="0"/>
                <w:bCs/>
                <w:color w:val="auto"/>
                <w:sz w:val="24"/>
                <w:szCs w:val="24"/>
                <w:lang w:eastAsia="zh-CN"/>
              </w:rPr>
              <w:t>作训服</w:t>
            </w:r>
            <w:r>
              <w:rPr>
                <w:rFonts w:hint="eastAsia" w:ascii="宋体" w:hAnsi="宋体" w:eastAsia="宋体" w:cs="宋体"/>
                <w:b w:val="0"/>
                <w:bCs/>
                <w:color w:val="auto"/>
                <w:sz w:val="24"/>
                <w:szCs w:val="24"/>
              </w:rPr>
              <w:t>式样:</w:t>
            </w:r>
            <w:r>
              <w:rPr>
                <w:rFonts w:hint="eastAsia" w:ascii="宋体" w:hAnsi="宋体" w:eastAsia="宋体" w:cs="宋体"/>
                <w:b w:val="0"/>
                <w:bCs/>
                <w:color w:val="auto"/>
                <w:sz w:val="24"/>
                <w:szCs w:val="24"/>
              </w:rPr>
              <w:br w:type="textWrapping"/>
            </w:r>
            <w:r>
              <w:rPr>
                <w:rFonts w:hint="eastAsia" w:ascii="宋体" w:hAnsi="宋体" w:cs="宋体"/>
                <w:b w:val="0"/>
                <w:bCs/>
                <w:color w:val="auto"/>
                <w:sz w:val="24"/>
                <w:szCs w:val="24"/>
                <w:lang w:val="en-US" w:eastAsia="zh-CN"/>
              </w:rPr>
              <w:t xml:space="preserve">   </w:t>
            </w:r>
            <w:r>
              <w:rPr>
                <w:rFonts w:hint="eastAsia" w:ascii="宋体" w:hAnsi="宋体" w:cs="宋体"/>
                <w:b w:val="0"/>
                <w:bCs/>
                <w:color w:val="auto"/>
                <w:sz w:val="24"/>
                <w:szCs w:val="24"/>
                <w:lang w:eastAsia="zh-CN"/>
              </w:rPr>
              <w:t>标准作训服</w:t>
            </w:r>
          </w:p>
          <w:p>
            <w:pPr>
              <w:keepNext w:val="0"/>
              <w:keepLines w:val="0"/>
              <w:widowControl/>
              <w:numPr>
                <w:ilvl w:val="0"/>
                <w:numId w:val="0"/>
              </w:numPr>
              <w:suppressLineNumbers w:val="0"/>
              <w:ind w:leftChars="0"/>
              <w:jc w:val="both"/>
              <w:rPr>
                <w:rFonts w:hint="eastAsia" w:ascii="宋体" w:hAnsi="宋体" w:cs="宋体"/>
                <w:b w:val="0"/>
                <w:bCs/>
                <w:color w:val="auto"/>
                <w:sz w:val="24"/>
                <w:szCs w:val="24"/>
                <w:lang w:eastAsia="zh-CN"/>
              </w:rPr>
            </w:pPr>
            <w:r>
              <w:rPr>
                <w:rFonts w:hint="eastAsia" w:ascii="宋体" w:hAnsi="宋体" w:cs="宋体"/>
                <w:b w:val="0"/>
                <w:bCs/>
                <w:color w:val="auto"/>
                <w:sz w:val="24"/>
                <w:szCs w:val="24"/>
                <w:lang w:val="en-US" w:eastAsia="zh-CN"/>
              </w:rPr>
              <w:t>2</w:t>
            </w:r>
            <w:r>
              <w:rPr>
                <w:rFonts w:hint="eastAsia" w:ascii="宋体" w:hAnsi="宋体" w:eastAsia="宋体" w:cs="宋体"/>
                <w:b w:val="0"/>
                <w:bCs/>
                <w:color w:val="auto"/>
                <w:sz w:val="24"/>
                <w:szCs w:val="24"/>
              </w:rPr>
              <w:t>、</w:t>
            </w:r>
            <w:r>
              <w:rPr>
                <w:rFonts w:hint="eastAsia" w:ascii="宋体" w:hAnsi="宋体" w:cs="宋体"/>
                <w:b w:val="0"/>
                <w:bCs/>
                <w:color w:val="auto"/>
                <w:sz w:val="24"/>
                <w:szCs w:val="24"/>
                <w:lang w:eastAsia="zh-CN"/>
              </w:rPr>
              <w:t>作训服</w:t>
            </w:r>
            <w:r>
              <w:rPr>
                <w:rFonts w:hint="eastAsia" w:ascii="宋体" w:hAnsi="宋体" w:eastAsia="宋体" w:cs="宋体"/>
                <w:b w:val="0"/>
                <w:bCs/>
                <w:color w:val="auto"/>
                <w:sz w:val="24"/>
                <w:szCs w:val="24"/>
              </w:rPr>
              <w:t>主要材料</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br w:type="textWrapping"/>
            </w:r>
            <w:r>
              <w:rPr>
                <w:rFonts w:hint="eastAsia" w:ascii="宋体" w:hAnsi="宋体" w:eastAsia="宋体" w:cs="宋体"/>
                <w:b w:val="0"/>
                <w:bCs/>
                <w:color w:val="auto"/>
                <w:sz w:val="24"/>
                <w:szCs w:val="24"/>
              </w:rPr>
              <w:t>(1)面料为涤棉竹节面料，颜色：藏兰色，</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br w:type="textWrapping"/>
            </w:r>
            <w:r>
              <w:rPr>
                <w:rFonts w:hint="eastAsia" w:ascii="宋体" w:hAnsi="宋体" w:eastAsia="宋体" w:cs="宋体"/>
                <w:b w:val="0"/>
                <w:bCs/>
                <w:color w:val="auto"/>
                <w:sz w:val="24"/>
                <w:szCs w:val="24"/>
              </w:rPr>
              <w:t>(2)</w:t>
            </w:r>
            <w:r>
              <w:rPr>
                <w:rFonts w:hint="eastAsia" w:ascii="宋体" w:hAnsi="宋体" w:cs="宋体"/>
                <w:b w:val="0"/>
                <w:bCs/>
                <w:color w:val="auto"/>
                <w:sz w:val="24"/>
                <w:szCs w:val="24"/>
                <w:lang w:eastAsia="zh-CN"/>
              </w:rPr>
              <w:t>面料成分：</w:t>
            </w:r>
            <w:r>
              <w:rPr>
                <w:rFonts w:hint="eastAsia" w:ascii="宋体" w:hAnsi="宋体" w:eastAsia="宋体" w:cs="宋体"/>
                <w:b w:val="0"/>
                <w:bCs/>
                <w:color w:val="auto"/>
                <w:sz w:val="24"/>
                <w:szCs w:val="24"/>
              </w:rPr>
              <w:t>65%涤35%棉。不起球不掉色，纱支密度21×80×60</w:t>
            </w:r>
          </w:p>
          <w:p>
            <w:pPr>
              <w:keepNext w:val="0"/>
              <w:keepLines w:val="0"/>
              <w:widowControl/>
              <w:numPr>
                <w:ilvl w:val="0"/>
                <w:numId w:val="0"/>
              </w:numPr>
              <w:suppressLineNumbers w:val="0"/>
              <w:ind w:leftChars="0"/>
              <w:jc w:val="both"/>
              <w:rPr>
                <w:rFonts w:hint="eastAsia" w:ascii="宋体" w:hAnsi="宋体" w:cs="宋体"/>
                <w:b w:val="0"/>
                <w:bCs/>
                <w:color w:val="auto"/>
                <w:sz w:val="24"/>
                <w:szCs w:val="24"/>
                <w:lang w:eastAsia="zh-CN"/>
              </w:rPr>
            </w:pPr>
            <w:r>
              <w:rPr>
                <w:rFonts w:hint="eastAsia" w:ascii="宋体" w:hAnsi="宋体" w:eastAsia="宋体" w:cs="宋体"/>
                <w:b w:val="0"/>
                <w:bCs/>
                <w:color w:val="auto"/>
                <w:sz w:val="24"/>
                <w:szCs w:val="24"/>
              </w:rPr>
              <w:t>(3)</w:t>
            </w:r>
            <w:r>
              <w:rPr>
                <w:rFonts w:hint="eastAsia" w:ascii="宋体" w:hAnsi="宋体" w:cs="宋体"/>
                <w:b w:val="0"/>
                <w:bCs/>
                <w:color w:val="auto"/>
                <w:sz w:val="24"/>
                <w:szCs w:val="24"/>
                <w:lang w:eastAsia="zh-CN"/>
              </w:rPr>
              <w:t>其他要求：</w:t>
            </w:r>
            <w:r>
              <w:rPr>
                <w:rFonts w:hint="eastAsia" w:ascii="宋体" w:hAnsi="宋体" w:eastAsia="宋体" w:cs="宋体"/>
                <w:b w:val="0"/>
                <w:bCs/>
                <w:color w:val="auto"/>
                <w:sz w:val="24"/>
                <w:szCs w:val="24"/>
              </w:rPr>
              <w:t>需符合国家18401标准</w:t>
            </w:r>
          </w:p>
          <w:p>
            <w:pPr>
              <w:keepNext w:val="0"/>
              <w:keepLines w:val="0"/>
              <w:widowControl/>
              <w:numPr>
                <w:ilvl w:val="0"/>
                <w:numId w:val="0"/>
              </w:numPr>
              <w:suppressLineNumbers w:val="0"/>
              <w:ind w:leftChars="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br w:type="textWrapping"/>
            </w:r>
          </w:p>
          <w:p>
            <w:pPr>
              <w:jc w:val="both"/>
              <w:rPr>
                <w:rFonts w:hint="eastAsia" w:ascii="宋体" w:hAnsi="宋体" w:eastAsia="宋体" w:cs="宋体"/>
                <w:b w:val="0"/>
                <w:bCs/>
                <w:color w:val="auto"/>
                <w:sz w:val="24"/>
                <w:szCs w:val="24"/>
              </w:rPr>
            </w:pPr>
          </w:p>
          <w:p>
            <w:pPr>
              <w:spacing w:line="400" w:lineRule="exact"/>
              <w:jc w:val="both"/>
              <w:rPr>
                <w:rFonts w:hint="eastAsia" w:ascii="宋体" w:hAnsi="宋体" w:eastAsia="宋体" w:cs="宋体"/>
                <w:b w:val="0"/>
                <w:bCs/>
                <w:color w:val="auto"/>
                <w:sz w:val="24"/>
                <w:szCs w:val="24"/>
                <w:highlight w:val="none"/>
                <w:vertAlign w:val="baseline"/>
              </w:rPr>
            </w:pPr>
          </w:p>
        </w:tc>
        <w:tc>
          <w:tcPr>
            <w:tcW w:w="2295" w:type="dxa"/>
            <w:noWrap w:val="0"/>
            <w:vAlign w:val="center"/>
          </w:tcPr>
          <w:p>
            <w:pPr>
              <w:spacing w:line="240" w:lineRule="auto"/>
              <w:jc w:val="center"/>
              <w:rPr>
                <w:rFonts w:hint="eastAsia" w:ascii="宋体" w:hAnsi="宋体" w:eastAsia="宋体" w:cs="宋体"/>
                <w:b w:val="0"/>
                <w:bCs/>
                <w:color w:val="auto"/>
                <w:sz w:val="24"/>
                <w:szCs w:val="24"/>
                <w:highlight w:val="none"/>
                <w:vertAlign w:val="baseline"/>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619125</wp:posOffset>
                      </wp:positionV>
                      <wp:extent cx="146050" cy="426720"/>
                      <wp:effectExtent l="0" t="0" r="6350" b="11430"/>
                      <wp:wrapNone/>
                      <wp:docPr id="10" name="任意多边形 10"/>
                      <wp:cNvGraphicFramePr/>
                      <a:graphic xmlns:a="http://schemas.openxmlformats.org/drawingml/2006/main">
                        <a:graphicData uri="http://schemas.microsoft.com/office/word/2010/wordprocessingShape">
                          <wps:wsp>
                            <wps:cNvSpPr/>
                            <wps:spPr>
                              <a:xfrm>
                                <a:off x="4573905" y="2740025"/>
                                <a:ext cx="146050" cy="426720"/>
                              </a:xfrm>
                              <a:custGeom>
                                <a:avLst/>
                                <a:gdLst>
                                  <a:gd name="connisteX0" fmla="*/ 15898 w 146096"/>
                                  <a:gd name="connsiteY0" fmla="*/ 77927 h 426861"/>
                                  <a:gd name="connisteX1" fmla="*/ 25423 w 146096"/>
                                  <a:gd name="connsiteY1" fmla="*/ 144602 h 426861"/>
                                  <a:gd name="connisteX2" fmla="*/ 25423 w 146096"/>
                                  <a:gd name="connsiteY2" fmla="*/ 211277 h 426861"/>
                                  <a:gd name="connisteX3" fmla="*/ 25423 w 146096"/>
                                  <a:gd name="connsiteY3" fmla="*/ 277952 h 426861"/>
                                  <a:gd name="connisteX4" fmla="*/ 25423 w 146096"/>
                                  <a:gd name="connsiteY4" fmla="*/ 344627 h 426861"/>
                                  <a:gd name="connisteX5" fmla="*/ 25423 w 146096"/>
                                  <a:gd name="connsiteY5" fmla="*/ 411302 h 426861"/>
                                  <a:gd name="connisteX6" fmla="*/ 92098 w 146096"/>
                                  <a:gd name="connsiteY6" fmla="*/ 420827 h 426861"/>
                                  <a:gd name="connisteX7" fmla="*/ 111148 w 146096"/>
                                  <a:gd name="connsiteY7" fmla="*/ 354152 h 426861"/>
                                  <a:gd name="connisteX8" fmla="*/ 120673 w 146096"/>
                                  <a:gd name="connsiteY8" fmla="*/ 287477 h 426861"/>
                                  <a:gd name="connisteX9" fmla="*/ 130198 w 146096"/>
                                  <a:gd name="connsiteY9" fmla="*/ 220802 h 426861"/>
                                  <a:gd name="connisteX10" fmla="*/ 139723 w 146096"/>
                                  <a:gd name="connsiteY10" fmla="*/ 154127 h 426861"/>
                                  <a:gd name="connisteX11" fmla="*/ 139723 w 146096"/>
                                  <a:gd name="connsiteY11" fmla="*/ 87452 h 426861"/>
                                  <a:gd name="connisteX12" fmla="*/ 73048 w 146096"/>
                                  <a:gd name="connsiteY12" fmla="*/ 30302 h 426861"/>
                                  <a:gd name="connisteX13" fmla="*/ 6373 w 146096"/>
                                  <a:gd name="connsiteY13" fmla="*/ 1727 h 426861"/>
                                  <a:gd name="connisteX14" fmla="*/ 6373 w 146096"/>
                                  <a:gd name="connsiteY14" fmla="*/ 68402 h 426861"/>
                                  <a:gd name="connisteX15" fmla="*/ 15898 w 146096"/>
                                  <a:gd name="connsiteY15" fmla="*/ 77927 h 426861"/>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Lst>
                                <a:rect l="l" t="t" r="r" b="b"/>
                                <a:pathLst>
                                  <a:path w="146096" h="426862">
                                    <a:moveTo>
                                      <a:pt x="15898" y="77928"/>
                                    </a:moveTo>
                                    <a:cubicBezTo>
                                      <a:pt x="19708" y="93168"/>
                                      <a:pt x="23518" y="117933"/>
                                      <a:pt x="25423" y="144603"/>
                                    </a:cubicBezTo>
                                    <a:cubicBezTo>
                                      <a:pt x="27328" y="171273"/>
                                      <a:pt x="25423" y="184608"/>
                                      <a:pt x="25423" y="211278"/>
                                    </a:cubicBezTo>
                                    <a:cubicBezTo>
                                      <a:pt x="25423" y="237948"/>
                                      <a:pt x="25423" y="251283"/>
                                      <a:pt x="25423" y="277953"/>
                                    </a:cubicBezTo>
                                    <a:cubicBezTo>
                                      <a:pt x="25423" y="304623"/>
                                      <a:pt x="25423" y="317958"/>
                                      <a:pt x="25423" y="344628"/>
                                    </a:cubicBezTo>
                                    <a:cubicBezTo>
                                      <a:pt x="25423" y="371298"/>
                                      <a:pt x="12088" y="396063"/>
                                      <a:pt x="25423" y="411303"/>
                                    </a:cubicBezTo>
                                    <a:cubicBezTo>
                                      <a:pt x="38758" y="426543"/>
                                      <a:pt x="74953" y="432258"/>
                                      <a:pt x="92098" y="420828"/>
                                    </a:cubicBezTo>
                                    <a:cubicBezTo>
                                      <a:pt x="109243" y="409398"/>
                                      <a:pt x="105433" y="380823"/>
                                      <a:pt x="111148" y="354153"/>
                                    </a:cubicBezTo>
                                    <a:cubicBezTo>
                                      <a:pt x="116863" y="327483"/>
                                      <a:pt x="116863" y="314148"/>
                                      <a:pt x="120673" y="287478"/>
                                    </a:cubicBezTo>
                                    <a:cubicBezTo>
                                      <a:pt x="124483" y="260808"/>
                                      <a:pt x="126388" y="247473"/>
                                      <a:pt x="130198" y="220803"/>
                                    </a:cubicBezTo>
                                    <a:cubicBezTo>
                                      <a:pt x="134008" y="194133"/>
                                      <a:pt x="137818" y="180798"/>
                                      <a:pt x="139723" y="154128"/>
                                    </a:cubicBezTo>
                                    <a:cubicBezTo>
                                      <a:pt x="141628" y="127458"/>
                                      <a:pt x="153058" y="112218"/>
                                      <a:pt x="139723" y="87453"/>
                                    </a:cubicBezTo>
                                    <a:cubicBezTo>
                                      <a:pt x="126388" y="62688"/>
                                      <a:pt x="99718" y="47448"/>
                                      <a:pt x="73048" y="30303"/>
                                    </a:cubicBezTo>
                                    <a:cubicBezTo>
                                      <a:pt x="46378" y="13158"/>
                                      <a:pt x="19708" y="-5892"/>
                                      <a:pt x="6373" y="1728"/>
                                    </a:cubicBezTo>
                                    <a:cubicBezTo>
                                      <a:pt x="-6962" y="9348"/>
                                      <a:pt x="4468" y="53163"/>
                                      <a:pt x="6373" y="68403"/>
                                    </a:cubicBezTo>
                                    <a:cubicBezTo>
                                      <a:pt x="8278" y="83643"/>
                                      <a:pt x="12088" y="62688"/>
                                      <a:pt x="15898" y="7792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6pt;margin-top:48.75pt;height:33.6pt;width:11.5pt;z-index:251660288;mso-width-relative:page;mso-height-relative:page;" fillcolor="#FFFFFF [3212]" filled="t" stroked="f" coordsize="146096,426862" o:gfxdata="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4aQgmtkAAAAI&#10;AQAADwAAAAAAAAABACAAAAAiAAAAZHJzL2Rvd25yZXYueG1sUEsBAhQAFAAAAAgAh07iQNIiz+py&#10;BQAABBUAAA4AAAAAAAAAAQAgAAAAKAEAAGRycy9lMm9Eb2MueG1sUEsFBgAAAAAGAAYAWQEAAAwJ&#10;AAAAAA==&#10;" path="m15898,77928c19708,93168,23518,117933,25423,144603c27328,171273,25423,184608,25423,211278c25423,237948,25423,251283,25423,277953c25423,304623,25423,317958,25423,344628c25423,371298,12088,396063,25423,411303c38758,426543,74953,432258,92098,420828c109243,409398,105433,380823,111148,354153c116863,327483,116863,314148,120673,287478c124483,260808,126388,247473,130198,220803c134008,194133,137818,180798,139723,154128c141628,127458,153058,112218,139723,87453c126388,62688,99718,47448,73048,30303c46378,13158,19708,-5892,6373,1728c-6962,9348,4468,53163,6373,68403c8278,83643,12088,62688,15898,77928xe">
                      <v:path o:connectlocs="15892,77901;25414,144554;25414,211207;25414,277860;25414,344513;25414,411166;92069,420687;111113,354035;120635,287382;130157,220729;139679,154076;139679,87423;73025,30291;6370,1726;6370,68379;15892,77901" o:connectangles="0,0,0,0,0,0,0,0,0,0,0,0,0,0,0,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638175</wp:posOffset>
                      </wp:positionV>
                      <wp:extent cx="484505" cy="461010"/>
                      <wp:effectExtent l="0" t="0" r="10795" b="15240"/>
                      <wp:wrapNone/>
                      <wp:docPr id="9" name="任意多边形 9"/>
                      <wp:cNvGraphicFramePr/>
                      <a:graphic xmlns:a="http://schemas.openxmlformats.org/drawingml/2006/main">
                        <a:graphicData uri="http://schemas.microsoft.com/office/word/2010/wordprocessingShape">
                          <wps:wsp>
                            <wps:cNvSpPr/>
                            <wps:spPr>
                              <a:xfrm>
                                <a:off x="4566920" y="2759075"/>
                                <a:ext cx="484505" cy="461010"/>
                              </a:xfrm>
                              <a:custGeom>
                                <a:avLst/>
                                <a:gdLst>
                                  <a:gd name="connisteX0" fmla="*/ 22921 w 484475"/>
                                  <a:gd name="connsiteY0" fmla="*/ 30268 h 460753"/>
                                  <a:gd name="connisteX1" fmla="*/ 80071 w 484475"/>
                                  <a:gd name="connsiteY1" fmla="*/ 96943 h 460753"/>
                                  <a:gd name="connisteX2" fmla="*/ 80071 w 484475"/>
                                  <a:gd name="connsiteY2" fmla="*/ 163618 h 460753"/>
                                  <a:gd name="connisteX3" fmla="*/ 80071 w 484475"/>
                                  <a:gd name="connsiteY3" fmla="*/ 230293 h 460753"/>
                                  <a:gd name="connisteX4" fmla="*/ 70546 w 484475"/>
                                  <a:gd name="connsiteY4" fmla="*/ 306493 h 460753"/>
                                  <a:gd name="connisteX5" fmla="*/ 61021 w 484475"/>
                                  <a:gd name="connsiteY5" fmla="*/ 373168 h 460753"/>
                                  <a:gd name="connisteX6" fmla="*/ 80071 w 484475"/>
                                  <a:gd name="connsiteY6" fmla="*/ 439843 h 460753"/>
                                  <a:gd name="connisteX7" fmla="*/ 146746 w 484475"/>
                                  <a:gd name="connsiteY7" fmla="*/ 458893 h 460753"/>
                                  <a:gd name="connisteX8" fmla="*/ 213421 w 484475"/>
                                  <a:gd name="connsiteY8" fmla="*/ 449368 h 460753"/>
                                  <a:gd name="connisteX9" fmla="*/ 251521 w 484475"/>
                                  <a:gd name="connsiteY9" fmla="*/ 382693 h 460753"/>
                                  <a:gd name="connisteX10" fmla="*/ 289621 w 484475"/>
                                  <a:gd name="connsiteY10" fmla="*/ 316018 h 460753"/>
                                  <a:gd name="connisteX11" fmla="*/ 356296 w 484475"/>
                                  <a:gd name="connsiteY11" fmla="*/ 277918 h 460753"/>
                                  <a:gd name="connisteX12" fmla="*/ 432496 w 484475"/>
                                  <a:gd name="connsiteY12" fmla="*/ 239818 h 460753"/>
                                  <a:gd name="connisteX13" fmla="*/ 480121 w 484475"/>
                                  <a:gd name="connsiteY13" fmla="*/ 173143 h 460753"/>
                                  <a:gd name="connisteX14" fmla="*/ 470596 w 484475"/>
                                  <a:gd name="connsiteY14" fmla="*/ 106468 h 460753"/>
                                  <a:gd name="connisteX15" fmla="*/ 403921 w 484475"/>
                                  <a:gd name="connsiteY15" fmla="*/ 49318 h 460753"/>
                                  <a:gd name="connisteX16" fmla="*/ 337246 w 484475"/>
                                  <a:gd name="connsiteY16" fmla="*/ 20743 h 460753"/>
                                  <a:gd name="connisteX17" fmla="*/ 270571 w 484475"/>
                                  <a:gd name="connsiteY17" fmla="*/ 11218 h 460753"/>
                                  <a:gd name="connisteX18" fmla="*/ 203896 w 484475"/>
                                  <a:gd name="connsiteY18" fmla="*/ 1693 h 460753"/>
                                  <a:gd name="connisteX19" fmla="*/ 137221 w 484475"/>
                                  <a:gd name="connsiteY19" fmla="*/ 1693 h 460753"/>
                                  <a:gd name="connisteX20" fmla="*/ 70546 w 484475"/>
                                  <a:gd name="connsiteY20" fmla="*/ 1693 h 460753"/>
                                  <a:gd name="connisteX21" fmla="*/ 3871 w 484475"/>
                                  <a:gd name="connsiteY21" fmla="*/ 20743 h 460753"/>
                                  <a:gd name="connisteX22" fmla="*/ 13396 w 484475"/>
                                  <a:gd name="connsiteY22" fmla="*/ 87418 h 460753"/>
                                  <a:gd name="connisteX23" fmla="*/ 22921 w 484475"/>
                                  <a:gd name="connsiteY23" fmla="*/ 154093 h 460753"/>
                                  <a:gd name="connisteX24" fmla="*/ 22921 w 484475"/>
                                  <a:gd name="connsiteY24" fmla="*/ 230293 h 460753"/>
                                  <a:gd name="connisteX25" fmla="*/ 22921 w 484475"/>
                                  <a:gd name="connsiteY25" fmla="*/ 296968 h 460753"/>
                                  <a:gd name="connisteX26" fmla="*/ 22921 w 484475"/>
                                  <a:gd name="connsiteY26" fmla="*/ 373168 h 460753"/>
                                  <a:gd name="connisteX27" fmla="*/ 41971 w 484475"/>
                                  <a:gd name="connsiteY27" fmla="*/ 439843 h 460753"/>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 ang="0">
                                    <a:pos x="connisteX16" y="connsiteY16"/>
                                  </a:cxn>
                                  <a:cxn ang="0">
                                    <a:pos x="connisteX17" y="connsiteY17"/>
                                  </a:cxn>
                                  <a:cxn ang="0">
                                    <a:pos x="connisteX18" y="connsiteY18"/>
                                  </a:cxn>
                                  <a:cxn ang="0">
                                    <a:pos x="connisteX19" y="connsiteY19"/>
                                  </a:cxn>
                                  <a:cxn ang="0">
                                    <a:pos x="connisteX20" y="connsiteY20"/>
                                  </a:cxn>
                                  <a:cxn ang="0">
                                    <a:pos x="connisteX21" y="connsiteY21"/>
                                  </a:cxn>
                                  <a:cxn ang="0">
                                    <a:pos x="connisteX22" y="connsiteY22"/>
                                  </a:cxn>
                                  <a:cxn ang="0">
                                    <a:pos x="connisteX23" y="connsiteY23"/>
                                  </a:cxn>
                                  <a:cxn ang="0">
                                    <a:pos x="connisteX24" y="connsiteY24"/>
                                  </a:cxn>
                                  <a:cxn ang="0">
                                    <a:pos x="connisteX25" y="connsiteY25"/>
                                  </a:cxn>
                                  <a:cxn ang="0">
                                    <a:pos x="connisteX26" y="connsiteY26"/>
                                  </a:cxn>
                                  <a:cxn ang="0">
                                    <a:pos x="connisteX27" y="connsiteY27"/>
                                  </a:cxn>
                                </a:cxnLst>
                                <a:rect l="l" t="t" r="r" b="b"/>
                                <a:pathLst>
                                  <a:path w="484475" h="460753">
                                    <a:moveTo>
                                      <a:pt x="22922" y="30268"/>
                                    </a:moveTo>
                                    <a:cubicBezTo>
                                      <a:pt x="34352" y="42333"/>
                                      <a:pt x="68642" y="70273"/>
                                      <a:pt x="80072" y="96943"/>
                                    </a:cubicBezTo>
                                    <a:cubicBezTo>
                                      <a:pt x="91502" y="123613"/>
                                      <a:pt x="80072" y="136948"/>
                                      <a:pt x="80072" y="163618"/>
                                    </a:cubicBezTo>
                                    <a:cubicBezTo>
                                      <a:pt x="80072" y="190288"/>
                                      <a:pt x="81977" y="201718"/>
                                      <a:pt x="80072" y="230293"/>
                                    </a:cubicBezTo>
                                    <a:cubicBezTo>
                                      <a:pt x="78167" y="258868"/>
                                      <a:pt x="74357" y="277918"/>
                                      <a:pt x="70547" y="306493"/>
                                    </a:cubicBezTo>
                                    <a:cubicBezTo>
                                      <a:pt x="66737" y="335068"/>
                                      <a:pt x="59117" y="346498"/>
                                      <a:pt x="61022" y="373168"/>
                                    </a:cubicBezTo>
                                    <a:cubicBezTo>
                                      <a:pt x="62927" y="399838"/>
                                      <a:pt x="62927" y="422698"/>
                                      <a:pt x="80072" y="439843"/>
                                    </a:cubicBezTo>
                                    <a:cubicBezTo>
                                      <a:pt x="97217" y="456988"/>
                                      <a:pt x="120077" y="456988"/>
                                      <a:pt x="146747" y="458893"/>
                                    </a:cubicBezTo>
                                    <a:cubicBezTo>
                                      <a:pt x="173417" y="460798"/>
                                      <a:pt x="192467" y="464608"/>
                                      <a:pt x="213422" y="449368"/>
                                    </a:cubicBezTo>
                                    <a:cubicBezTo>
                                      <a:pt x="234377" y="434128"/>
                                      <a:pt x="236282" y="409363"/>
                                      <a:pt x="251522" y="382693"/>
                                    </a:cubicBezTo>
                                    <a:cubicBezTo>
                                      <a:pt x="266762" y="356023"/>
                                      <a:pt x="268667" y="336973"/>
                                      <a:pt x="289622" y="316018"/>
                                    </a:cubicBezTo>
                                    <a:cubicBezTo>
                                      <a:pt x="310577" y="295063"/>
                                      <a:pt x="327722" y="293158"/>
                                      <a:pt x="356297" y="277918"/>
                                    </a:cubicBezTo>
                                    <a:cubicBezTo>
                                      <a:pt x="384872" y="262678"/>
                                      <a:pt x="407732" y="260773"/>
                                      <a:pt x="432497" y="239818"/>
                                    </a:cubicBezTo>
                                    <a:cubicBezTo>
                                      <a:pt x="457262" y="218863"/>
                                      <a:pt x="472502" y="199813"/>
                                      <a:pt x="480122" y="173143"/>
                                    </a:cubicBezTo>
                                    <a:cubicBezTo>
                                      <a:pt x="487742" y="146473"/>
                                      <a:pt x="485837" y="131233"/>
                                      <a:pt x="470597" y="106468"/>
                                    </a:cubicBezTo>
                                    <a:cubicBezTo>
                                      <a:pt x="455357" y="81703"/>
                                      <a:pt x="430592" y="66463"/>
                                      <a:pt x="403922" y="49318"/>
                                    </a:cubicBezTo>
                                    <a:cubicBezTo>
                                      <a:pt x="377252" y="32173"/>
                                      <a:pt x="363917" y="28363"/>
                                      <a:pt x="337247" y="20743"/>
                                    </a:cubicBezTo>
                                    <a:cubicBezTo>
                                      <a:pt x="310577" y="13123"/>
                                      <a:pt x="297242" y="15028"/>
                                      <a:pt x="270572" y="11218"/>
                                    </a:cubicBezTo>
                                    <a:cubicBezTo>
                                      <a:pt x="243902" y="7408"/>
                                      <a:pt x="230567" y="3598"/>
                                      <a:pt x="203897" y="1693"/>
                                    </a:cubicBezTo>
                                    <a:cubicBezTo>
                                      <a:pt x="177227" y="-212"/>
                                      <a:pt x="163892" y="1693"/>
                                      <a:pt x="137222" y="1693"/>
                                    </a:cubicBezTo>
                                    <a:cubicBezTo>
                                      <a:pt x="110552" y="1693"/>
                                      <a:pt x="97217" y="-2117"/>
                                      <a:pt x="70547" y="1693"/>
                                    </a:cubicBezTo>
                                    <a:cubicBezTo>
                                      <a:pt x="43877" y="5503"/>
                                      <a:pt x="15302" y="3598"/>
                                      <a:pt x="3872" y="20743"/>
                                    </a:cubicBezTo>
                                    <a:cubicBezTo>
                                      <a:pt x="-7558" y="37888"/>
                                      <a:pt x="9587" y="60748"/>
                                      <a:pt x="13397" y="87418"/>
                                    </a:cubicBezTo>
                                    <a:cubicBezTo>
                                      <a:pt x="17207" y="114088"/>
                                      <a:pt x="21017" y="125518"/>
                                      <a:pt x="22922" y="154093"/>
                                    </a:cubicBezTo>
                                    <a:cubicBezTo>
                                      <a:pt x="24827" y="182668"/>
                                      <a:pt x="22922" y="201718"/>
                                      <a:pt x="22922" y="230293"/>
                                    </a:cubicBezTo>
                                    <a:cubicBezTo>
                                      <a:pt x="22922" y="258868"/>
                                      <a:pt x="22922" y="268393"/>
                                      <a:pt x="22922" y="296968"/>
                                    </a:cubicBezTo>
                                    <a:cubicBezTo>
                                      <a:pt x="22922" y="325543"/>
                                      <a:pt x="19112" y="344593"/>
                                      <a:pt x="22922" y="373168"/>
                                    </a:cubicBezTo>
                                    <a:cubicBezTo>
                                      <a:pt x="26732" y="401743"/>
                                      <a:pt x="38162" y="427778"/>
                                      <a:pt x="41972" y="439843"/>
                                    </a:cubicBezTo>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4.15pt;margin-top:50.25pt;height:36.3pt;width:38.15pt;z-index:251659264;mso-width-relative:page;mso-height-relative:page;" fillcolor="#FFFFFF [3212]" filled="t" stroked="f" coordsize="484475,460753" o:gfxdata="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" path="m22922,30268c34352,42333,68642,70273,80072,96943c91502,123613,80072,136948,80072,163618c80072,190288,81977,201718,80072,230293c78167,258868,74357,277918,70547,306493c66737,335068,59117,346498,61022,373168c62927,399838,62927,422698,80072,439843c97217,456988,120077,456988,146747,458893c173417,460798,192467,464608,213422,449368c234377,434128,236282,409363,251522,382693c266762,356023,268667,336973,289622,316018c310577,295063,327722,293158,356297,277918c384872,262678,407732,260773,432497,239818c457262,218863,472502,199813,480122,173143c487742,146473,485837,131233,470597,106468c455357,81703,430592,66463,403922,49318c377252,32173,363917,28363,337247,20743c310577,13123,297242,15028,270572,11218c243902,7408,230567,3598,203897,1693c177227,-212,163892,1693,137222,1693c110552,1693,97217,-2117,70547,1693c43877,5503,15302,3598,3872,20743c-7558,37888,9587,60748,13397,87418c17207,114088,21017,125518,22922,154093c24827,182668,22922,201718,22922,230293c22922,258868,22922,268393,22922,296968c22922,325543,19112,344593,22922,373168c26732,401743,38162,427778,41972,439843e">
                      <v:path o:connectlocs="22922,30284;80075,96997;80075,163709;80075,230421;70550,306663;61024,373376;80075,440088;146755,459148;213434,449618;251536,382906;289638,316194;356318,278073;432522,239951;480150,173239;470625,106527;403946,49345;337266,20754;270587,11224;203908,1693;137229,1693;70550,1693;3871,20754;13396,87466;22922,154178;22922,230421;22922,297133;22922,373376;41973,440088" o:connectangles="0,0,0,0,0,0,0,0,0,0,0,0,0,0,0,0,0,0,0,0,0,0,0,0,0,0,0,0"/>
                      <v:fill on="t" focussize="0,0"/>
                      <v:stroke on="f" weight="1pt" miterlimit="8" joinstyle="miter"/>
                      <v:imagedata o:title=""/>
                      <o:lock v:ext="edit" aspectratio="f"/>
                    </v:shape>
                  </w:pict>
                </mc:Fallback>
              </mc:AlternateContent>
            </w:r>
            <w:r>
              <w:rPr>
                <w:rFonts w:hint="eastAsia" w:ascii="宋体" w:hAnsi="宋体" w:eastAsia="宋体" w:cs="宋体"/>
                <w:b w:val="0"/>
                <w:bCs/>
                <w:color w:val="auto"/>
                <w:sz w:val="24"/>
                <w:szCs w:val="24"/>
                <w:highlight w:val="none"/>
                <w:vertAlign w:val="baseline"/>
                <w:lang w:eastAsia="zh-CN"/>
              </w:rPr>
              <w:drawing>
                <wp:anchor distT="0" distB="0" distL="114300" distR="114300" simplePos="0" relativeHeight="251658240" behindDoc="1" locked="0" layoutInCell="1" allowOverlap="1">
                  <wp:simplePos x="0" y="0"/>
                  <wp:positionH relativeFrom="column">
                    <wp:posOffset>0</wp:posOffset>
                  </wp:positionH>
                  <wp:positionV relativeFrom="page">
                    <wp:posOffset>688340</wp:posOffset>
                  </wp:positionV>
                  <wp:extent cx="1315720" cy="1315720"/>
                  <wp:effectExtent l="0" t="0" r="17780" b="17780"/>
                  <wp:wrapNone/>
                  <wp:docPr id="6" name="图片 6" descr="000-CSuTephRs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0-CSuTephRsrqg"/>
                          <pic:cNvPicPr>
                            <a:picLocks noChangeAspect="1"/>
                          </pic:cNvPicPr>
                        </pic:nvPicPr>
                        <pic:blipFill>
                          <a:blip r:embed="rId12"/>
                          <a:stretch>
                            <a:fillRect/>
                          </a:stretch>
                        </pic:blipFill>
                        <pic:spPr>
                          <a:xfrm>
                            <a:off x="0" y="0"/>
                            <a:ext cx="1315720" cy="1315720"/>
                          </a:xfrm>
                          <a:prstGeom prst="rect">
                            <a:avLst/>
                          </a:prstGeom>
                        </pic:spPr>
                      </pic:pic>
                    </a:graphicData>
                  </a:graphic>
                </wp:anchor>
              </w:drawing>
            </w:r>
          </w:p>
        </w:tc>
      </w:tr>
    </w:tbl>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jc w:val="both"/>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第六章  响应文件格式</w:t>
      </w:r>
      <w:bookmarkEnd w:id="74"/>
      <w:bookmarkEnd w:id="75"/>
      <w:bookmarkEnd w:id="76"/>
    </w:p>
    <w:p>
      <w:pPr>
        <w:spacing w:line="400" w:lineRule="exact"/>
        <w:jc w:val="center"/>
        <w:rPr>
          <w:rFonts w:hint="eastAsia" w:ascii="宋体" w:hAnsi="宋体" w:eastAsia="宋体" w:cs="宋体"/>
          <w:color w:val="auto"/>
          <w:sz w:val="44"/>
          <w:highlight w:val="none"/>
        </w:rPr>
      </w:pPr>
    </w:p>
    <w:p>
      <w:pPr>
        <w:spacing w:line="400" w:lineRule="exact"/>
        <w:ind w:firstLine="540" w:firstLineChars="150"/>
        <w:jc w:val="center"/>
        <w:rPr>
          <w:rFonts w:hint="eastAsia" w:ascii="宋体" w:hAnsi="宋体" w:eastAsia="宋体" w:cs="宋体"/>
          <w:b/>
          <w:color w:val="auto"/>
          <w:sz w:val="44"/>
          <w:highlight w:val="none"/>
          <w:u w:val="single"/>
        </w:rPr>
      </w:pPr>
      <w:r>
        <w:rPr>
          <w:rFonts w:hint="eastAsia" w:ascii="宋体" w:hAnsi="宋体" w:eastAsia="宋体" w:cs="宋体"/>
          <w:b/>
          <w:color w:val="auto"/>
          <w:sz w:val="36"/>
          <w:highlight w:val="none"/>
          <w:u w:val="single"/>
        </w:rPr>
        <w:t>（项目名称）</w:t>
      </w: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1200" w:lineRule="exact"/>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响 应 文 件</w:t>
      </w: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7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pacing w:val="20"/>
          <w:sz w:val="30"/>
          <w:highlight w:val="none"/>
        </w:rPr>
        <w:t>供应商</w:t>
      </w:r>
      <w:r>
        <w:rPr>
          <w:rFonts w:hint="eastAsia" w:ascii="宋体" w:hAnsi="宋体" w:eastAsia="宋体" w:cs="宋体"/>
          <w:color w:val="auto"/>
          <w:sz w:val="30"/>
          <w:szCs w:val="30"/>
          <w:highlight w:val="none"/>
        </w:rPr>
        <w:t xml:space="preserve">（盖章）：    </w:t>
      </w:r>
      <w:r>
        <w:rPr>
          <w:rFonts w:hint="eastAsia" w:ascii="宋体" w:hAnsi="宋体" w:eastAsia="宋体" w:cs="宋体"/>
          <w:color w:val="auto"/>
          <w:sz w:val="30"/>
          <w:szCs w:val="30"/>
          <w:highlight w:val="none"/>
          <w:u w:val="single"/>
        </w:rPr>
        <w:t xml:space="preserve">                                    </w:t>
      </w:r>
    </w:p>
    <w:p>
      <w:pPr>
        <w:spacing w:line="700" w:lineRule="exact"/>
        <w:rPr>
          <w:rFonts w:hint="eastAsia" w:ascii="宋体" w:hAnsi="宋体" w:eastAsia="宋体" w:cs="宋体"/>
          <w:color w:val="auto"/>
          <w:sz w:val="30"/>
          <w:szCs w:val="30"/>
          <w:highlight w:val="none"/>
        </w:rPr>
      </w:pPr>
      <w:r>
        <w:rPr>
          <w:rFonts w:hint="eastAsia" w:ascii="宋体" w:hAnsi="宋体" w:eastAsia="宋体" w:cs="宋体"/>
          <w:color w:val="auto"/>
          <w:sz w:val="30"/>
          <w:highlight w:val="none"/>
        </w:rPr>
        <w:t>法定代表人或委托代理人(签字或盖</w:t>
      </w:r>
      <w:r>
        <w:rPr>
          <w:rFonts w:hint="eastAsia" w:ascii="宋体" w:hAnsi="宋体" w:eastAsia="宋体" w:cs="宋体"/>
          <w:color w:val="auto"/>
          <w:spacing w:val="20"/>
          <w:sz w:val="30"/>
          <w:highlight w:val="none"/>
        </w:rPr>
        <w:t>私章</w:t>
      </w:r>
      <w:r>
        <w:rPr>
          <w:rFonts w:hint="eastAsia" w:ascii="宋体" w:hAnsi="宋体" w:eastAsia="宋体" w:cs="宋体"/>
          <w:color w:val="auto"/>
          <w:sz w:val="30"/>
          <w:highlight w:val="none"/>
        </w:rPr>
        <w:t>）：</w:t>
      </w:r>
      <w:r>
        <w:rPr>
          <w:rFonts w:hint="eastAsia" w:ascii="宋体" w:hAnsi="宋体" w:eastAsia="宋体" w:cs="宋体"/>
          <w:color w:val="auto"/>
          <w:sz w:val="30"/>
          <w:highlight w:val="none"/>
          <w:u w:val="single"/>
        </w:rPr>
        <w:t xml:space="preserve">                 </w:t>
      </w:r>
      <w:r>
        <w:rPr>
          <w:rFonts w:hint="eastAsia" w:ascii="宋体" w:hAnsi="宋体" w:eastAsia="宋体" w:cs="宋体"/>
          <w:color w:val="auto"/>
          <w:sz w:val="30"/>
          <w:szCs w:val="30"/>
          <w:highlight w:val="none"/>
        </w:rPr>
        <w:t xml:space="preserve">       </w:t>
      </w:r>
    </w:p>
    <w:p>
      <w:pPr>
        <w:spacing w:line="7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日</w:t>
      </w:r>
    </w:p>
    <w:p>
      <w:pPr>
        <w:spacing w:line="600" w:lineRule="exact"/>
        <w:jc w:val="center"/>
        <w:rPr>
          <w:rFonts w:hint="eastAsia" w:ascii="宋体" w:hAnsi="宋体" w:eastAsia="宋体" w:cs="宋体"/>
          <w:b/>
          <w:color w:val="auto"/>
          <w:sz w:val="36"/>
          <w:szCs w:val="36"/>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 w:val="36"/>
          <w:szCs w:val="36"/>
          <w:highlight w:val="none"/>
        </w:rPr>
        <w:t>目   录</w:t>
      </w:r>
    </w:p>
    <w:p>
      <w:pPr>
        <w:spacing w:line="600" w:lineRule="exact"/>
        <w:jc w:val="center"/>
        <w:rPr>
          <w:rFonts w:hint="eastAsia" w:ascii="宋体" w:hAnsi="宋体" w:eastAsia="宋体" w:cs="宋体"/>
          <w:color w:val="auto"/>
          <w:sz w:val="28"/>
          <w:szCs w:val="28"/>
          <w:highlight w:val="none"/>
        </w:rPr>
      </w:pP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一、报价函</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二、报价一览表</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三、法定代表人身份证明书</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四、供应商关于资格的声明函（格式）</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、供应商相关证件的复印件</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六、质量承诺及售后服务保障</w:t>
      </w:r>
    </w:p>
    <w:p>
      <w:pPr>
        <w:spacing w:line="480" w:lineRule="exact"/>
        <w:rPr>
          <w:rFonts w:hint="eastAsia" w:ascii="宋体" w:hAnsi="宋体" w:eastAsia="宋体" w:cs="宋体"/>
          <w:color w:val="auto"/>
          <w:szCs w:val="21"/>
          <w:highlight w:val="none"/>
        </w:rPr>
      </w:pPr>
    </w:p>
    <w:p>
      <w:pPr>
        <w:spacing w:line="400" w:lineRule="exact"/>
        <w:rPr>
          <w:rFonts w:hint="eastAsia" w:ascii="宋体" w:hAnsi="宋体" w:eastAsia="宋体" w:cs="宋体"/>
          <w:b/>
          <w:color w:val="auto"/>
          <w:sz w:val="28"/>
          <w:szCs w:val="28"/>
          <w:highlight w:val="none"/>
          <w:shd w:val="pct10" w:color="auto" w:fill="FFFFFF"/>
        </w:rPr>
      </w:pPr>
      <w:r>
        <w:rPr>
          <w:rFonts w:hint="eastAsia" w:ascii="宋体" w:hAnsi="宋体" w:eastAsia="宋体" w:cs="宋体"/>
          <w:b/>
          <w:color w:val="auto"/>
          <w:sz w:val="28"/>
          <w:szCs w:val="28"/>
          <w:highlight w:val="none"/>
          <w:shd w:val="pct10" w:color="auto" w:fill="FFFFFF"/>
        </w:rPr>
        <w:t>注：供应商编写响应文件应编制响应文件目录、页码。</w:t>
      </w:r>
    </w:p>
    <w:p>
      <w:pPr>
        <w:spacing w:line="480" w:lineRule="exact"/>
        <w:ind w:left="840" w:leftChars="200" w:hanging="420" w:hangingChars="200"/>
        <w:rPr>
          <w:rFonts w:hint="eastAsia" w:ascii="宋体" w:hAnsi="宋体" w:eastAsia="宋体" w:cs="宋体"/>
          <w:color w:val="auto"/>
          <w:szCs w:val="21"/>
          <w:highlight w:val="none"/>
        </w:rPr>
        <w:sectPr>
          <w:headerReference r:id="rId9" w:type="default"/>
          <w:footerReference r:id="rId10" w:type="default"/>
          <w:type w:val="continuous"/>
          <w:pgSz w:w="11906" w:h="16838"/>
          <w:pgMar w:top="1440" w:right="1080" w:bottom="1440" w:left="1080" w:header="851" w:footer="992" w:gutter="0"/>
          <w:pgNumType w:start="1"/>
          <w:cols w:space="720" w:num="1"/>
          <w:docGrid w:type="linesAndChars" w:linePitch="312" w:charSpace="0"/>
        </w:sectPr>
      </w:pPr>
    </w:p>
    <w:p>
      <w:pPr>
        <w:numPr>
          <w:ilvl w:val="0"/>
          <w:numId w:val="4"/>
        </w:num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报价函</w:t>
      </w:r>
    </w:p>
    <w:p>
      <w:pPr>
        <w:spacing w:line="400" w:lineRule="exact"/>
        <w:jc w:val="center"/>
        <w:rPr>
          <w:rFonts w:hint="eastAsia" w:ascii="宋体" w:hAnsi="宋体" w:eastAsia="宋体" w:cs="宋体"/>
          <w:b/>
          <w:color w:val="auto"/>
          <w:sz w:val="32"/>
          <w:szCs w:val="32"/>
          <w:highlight w:val="none"/>
        </w:rPr>
      </w:pPr>
    </w:p>
    <w:p>
      <w:pPr>
        <w:widowControl/>
        <w:spacing w:line="440" w:lineRule="exact"/>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u w:val="single"/>
          <w:lang w:eastAsia="zh-CN"/>
        </w:rPr>
        <w:t>勐海县应急管理局</w:t>
      </w:r>
      <w:r>
        <w:rPr>
          <w:rFonts w:hint="eastAsia" w:ascii="宋体" w:hAnsi="宋体" w:eastAsia="宋体" w:cs="宋体"/>
          <w:color w:val="auto"/>
          <w:kern w:val="0"/>
          <w:sz w:val="28"/>
          <w:szCs w:val="28"/>
          <w:highlight w:val="none"/>
        </w:rPr>
        <w:t>：</w:t>
      </w:r>
    </w:p>
    <w:p>
      <w:pPr>
        <w:widowControl/>
        <w:snapToGrid w:val="0"/>
        <w:spacing w:line="44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我方已仔细研究了“</w:t>
      </w:r>
      <w:r>
        <w:rPr>
          <w:rFonts w:hint="eastAsia" w:ascii="宋体" w:hAnsi="宋体" w:eastAsia="宋体" w:cs="宋体"/>
          <w:color w:val="auto"/>
          <w:kern w:val="0"/>
          <w:sz w:val="28"/>
          <w:szCs w:val="28"/>
          <w:highlight w:val="none"/>
          <w:u w:val="single"/>
          <w:lang w:eastAsia="zh-CN"/>
        </w:rPr>
        <w:t>勐海县应急管理局</w:t>
      </w:r>
      <w:r>
        <w:rPr>
          <w:rFonts w:hint="eastAsia" w:ascii="宋体" w:hAnsi="宋体" w:cs="宋体"/>
          <w:color w:val="auto"/>
          <w:kern w:val="0"/>
          <w:sz w:val="28"/>
          <w:szCs w:val="28"/>
          <w:highlight w:val="none"/>
          <w:u w:val="single"/>
          <w:lang w:eastAsia="zh-CN"/>
        </w:rPr>
        <w:t>作训服</w:t>
      </w:r>
      <w:r>
        <w:rPr>
          <w:rFonts w:hint="eastAsia" w:ascii="宋体" w:hAnsi="宋体" w:eastAsia="宋体" w:cs="宋体"/>
          <w:color w:val="auto"/>
          <w:kern w:val="0"/>
          <w:sz w:val="28"/>
          <w:szCs w:val="28"/>
          <w:highlight w:val="none"/>
          <w:u w:val="single"/>
          <w:lang w:eastAsia="zh-CN"/>
        </w:rPr>
        <w:t>采购项目</w:t>
      </w:r>
      <w:r>
        <w:rPr>
          <w:rFonts w:hint="eastAsia" w:ascii="宋体" w:hAnsi="宋体" w:eastAsia="宋体" w:cs="宋体"/>
          <w:color w:val="auto"/>
          <w:kern w:val="0"/>
          <w:sz w:val="28"/>
          <w:szCs w:val="28"/>
          <w:highlight w:val="none"/>
        </w:rPr>
        <w:t xml:space="preserve"> ”竞争性磋商文件的全部内容，正式授权</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rPr>
        <w:t>（姓名）代表</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rPr>
        <w:t>（供应商的名称），提交响应文件正本</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份，副本</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w:t>
      </w:r>
    </w:p>
    <w:p>
      <w:pPr>
        <w:widowControl/>
        <w:spacing w:line="44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本供应商承诺如下：</w:t>
      </w:r>
    </w:p>
    <w:p>
      <w:pPr>
        <w:pStyle w:val="8"/>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1.我方自愿按照竞争性磋商文件规定的各项要求向采购人提供所需货物，投标总价为人民币</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元（大写：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8"/>
        <w:spacing w:line="440" w:lineRule="exact"/>
        <w:ind w:firstLine="560" w:firstLineChars="200"/>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2.一旦我方中标，我方将严格履行合同规定的责任和义务，保证于</w:t>
      </w:r>
      <w:r>
        <w:rPr>
          <w:rFonts w:hint="eastAsia" w:ascii="宋体" w:hAnsi="宋体" w:eastAsia="宋体" w:cs="宋体"/>
          <w:color w:val="auto"/>
          <w:sz w:val="28"/>
          <w:szCs w:val="28"/>
          <w:highlight w:val="none"/>
        </w:rPr>
        <w:t>合同签订后15日历天内完成全部供货</w:t>
      </w:r>
      <w:r>
        <w:rPr>
          <w:rFonts w:hint="eastAsia" w:ascii="宋体" w:hAnsi="宋体" w:eastAsia="宋体" w:cs="宋体"/>
          <w:color w:val="auto"/>
          <w:sz w:val="28"/>
          <w:szCs w:val="28"/>
          <w:highlight w:val="none"/>
          <w:lang w:eastAsia="zh-CN"/>
        </w:rPr>
        <w:t>。</w:t>
      </w:r>
    </w:p>
    <w:p>
      <w:pPr>
        <w:pStyle w:val="8"/>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.我方愿意提供贵单位可能另外要求的，与投标有关的文件资料，并保证我方已提供和将要提供的文件资料是真实、准确的。</w:t>
      </w: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供应商法定代表人（签字或盖章）：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授权代理人（签字或盖章）：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日      期：</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w:t>
      </w: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pStyle w:val="3"/>
        <w:spacing w:before="0" w:after="0" w:line="360" w:lineRule="auto"/>
        <w:ind w:firstLine="562" w:firstLineChars="20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二、报价一览表</w:t>
      </w:r>
    </w:p>
    <w:p>
      <w:pPr>
        <w:widowControl/>
        <w:spacing w:line="360" w:lineRule="auto"/>
        <w:ind w:firstLine="480" w:firstLineChars="20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pStyle w:val="7"/>
        <w:widowControl/>
        <w:tabs>
          <w:tab w:val="left" w:pos="5580"/>
        </w:tabs>
        <w:spacing w:line="480" w:lineRule="exact"/>
        <w:rPr>
          <w:rFonts w:hint="eastAsia" w:ascii="宋体" w:hAnsi="宋体" w:eastAsia="宋体" w:cs="宋体"/>
          <w:b/>
          <w:color w:val="auto"/>
          <w:sz w:val="24"/>
          <w:highlight w:val="none"/>
        </w:rPr>
      </w:pPr>
    </w:p>
    <w:p>
      <w:pPr>
        <w:pStyle w:val="7"/>
        <w:spacing w:line="480" w:lineRule="exact"/>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 xml:space="preserve">       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rPr>
        <w:t xml:space="preserve">  项目编号：</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639"/>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806" w:type="dxa"/>
            <w:noWrap w:val="0"/>
            <w:vAlign w:val="center"/>
          </w:tcPr>
          <w:p>
            <w:pPr>
              <w:pStyle w:val="7"/>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序号</w:t>
            </w:r>
          </w:p>
        </w:tc>
        <w:tc>
          <w:tcPr>
            <w:tcW w:w="2639" w:type="dxa"/>
            <w:noWrap w:val="0"/>
            <w:vAlign w:val="center"/>
          </w:tcPr>
          <w:p>
            <w:pPr>
              <w:pStyle w:val="7"/>
              <w:jc w:val="center"/>
              <w:rPr>
                <w:rFonts w:hint="eastAsia" w:ascii="宋体" w:hAnsi="宋体" w:eastAsia="宋体" w:cs="宋体"/>
                <w:b/>
                <w:color w:val="auto"/>
                <w:spacing w:val="-20"/>
                <w:sz w:val="24"/>
                <w:highlight w:val="none"/>
              </w:rPr>
            </w:pPr>
            <w:r>
              <w:rPr>
                <w:rFonts w:hint="eastAsia" w:ascii="宋体" w:hAnsi="宋体" w:eastAsia="宋体" w:cs="宋体"/>
                <w:b/>
                <w:color w:val="auto"/>
                <w:sz w:val="24"/>
                <w:highlight w:val="none"/>
              </w:rPr>
              <w:t>项目</w:t>
            </w:r>
          </w:p>
        </w:tc>
        <w:tc>
          <w:tcPr>
            <w:tcW w:w="5233" w:type="dxa"/>
            <w:noWrap w:val="0"/>
            <w:vAlign w:val="center"/>
          </w:tcPr>
          <w:p>
            <w:pPr>
              <w:pStyle w:val="7"/>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806" w:type="dxa"/>
            <w:noWrap w:val="0"/>
            <w:vAlign w:val="center"/>
          </w:tcPr>
          <w:p>
            <w:pPr>
              <w:pStyle w:val="7"/>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hAnsi="宋体" w:cs="宋体"/>
                <w:b/>
                <w:color w:val="auto"/>
                <w:sz w:val="24"/>
                <w:highlight w:val="none"/>
                <w:lang w:eastAsia="zh-CN"/>
              </w:rPr>
              <w:t>作训服</w:t>
            </w:r>
            <w:r>
              <w:rPr>
                <w:rFonts w:hint="eastAsia" w:hAnsi="宋体" w:eastAsia="宋体" w:cs="宋体"/>
                <w:b/>
                <w:color w:val="auto"/>
                <w:sz w:val="24"/>
                <w:highlight w:val="none"/>
                <w:lang w:eastAsia="zh-CN"/>
              </w:rPr>
              <w:t>单价</w:t>
            </w:r>
            <w:r>
              <w:rPr>
                <w:rFonts w:hint="eastAsia" w:ascii="宋体" w:hAnsi="宋体" w:eastAsia="宋体" w:cs="宋体"/>
                <w:b/>
                <w:color w:val="auto"/>
                <w:sz w:val="24"/>
                <w:highlight w:val="none"/>
              </w:rPr>
              <w:t>（元）</w:t>
            </w:r>
          </w:p>
        </w:tc>
        <w:tc>
          <w:tcPr>
            <w:tcW w:w="5233" w:type="dxa"/>
            <w:noWrap w:val="0"/>
            <w:vAlign w:val="center"/>
          </w:tcPr>
          <w:p>
            <w:pPr>
              <w:pStyle w:val="7"/>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小写：</w:t>
            </w:r>
            <w:r>
              <w:rPr>
                <w:rFonts w:hint="eastAsia" w:ascii="宋体" w:hAnsi="宋体" w:eastAsia="宋体" w:cs="宋体"/>
                <w:b/>
                <w:color w:val="auto"/>
                <w:sz w:val="24"/>
                <w:highlight w:val="none"/>
                <w:u w:val="single"/>
              </w:rPr>
              <w:t xml:space="preserve">                      </w:t>
            </w:r>
          </w:p>
          <w:p>
            <w:pPr>
              <w:pStyle w:val="7"/>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大写：</w:t>
            </w:r>
            <w:r>
              <w:rPr>
                <w:rFonts w:hint="eastAsia" w:ascii="宋体" w:hAnsi="宋体" w:eastAsia="宋体" w:cs="宋体"/>
                <w:b/>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2</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交货地点</w:t>
            </w:r>
          </w:p>
        </w:tc>
        <w:tc>
          <w:tcPr>
            <w:tcW w:w="5233" w:type="dxa"/>
            <w:noWrap w:val="0"/>
            <w:vAlign w:val="center"/>
          </w:tcPr>
          <w:p>
            <w:pPr>
              <w:pStyle w:val="7"/>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3</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质量要求</w:t>
            </w:r>
          </w:p>
        </w:tc>
        <w:tc>
          <w:tcPr>
            <w:tcW w:w="5233" w:type="dxa"/>
            <w:noWrap w:val="0"/>
            <w:vAlign w:val="center"/>
          </w:tcPr>
          <w:p>
            <w:pPr>
              <w:pStyle w:val="7"/>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4</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备     注</w:t>
            </w:r>
          </w:p>
        </w:tc>
        <w:tc>
          <w:tcPr>
            <w:tcW w:w="5233" w:type="dxa"/>
            <w:noWrap w:val="0"/>
            <w:vAlign w:val="center"/>
          </w:tcPr>
          <w:p>
            <w:pPr>
              <w:pStyle w:val="7"/>
              <w:jc w:val="left"/>
              <w:rPr>
                <w:rFonts w:hint="eastAsia" w:ascii="宋体" w:hAnsi="宋体" w:eastAsia="宋体" w:cs="宋体"/>
                <w:color w:val="auto"/>
                <w:sz w:val="24"/>
                <w:highlight w:val="none"/>
              </w:rPr>
            </w:pPr>
          </w:p>
        </w:tc>
      </w:tr>
    </w:tbl>
    <w:p>
      <w:pPr>
        <w:pStyle w:val="7"/>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4"/>
          <w:highlight w:val="none"/>
        </w:rPr>
        <w:t xml:space="preserve"> </w:t>
      </w:r>
      <w:r>
        <w:rPr>
          <w:rFonts w:hint="eastAsia" w:ascii="宋体" w:hAnsi="宋体" w:eastAsia="宋体" w:cs="宋体"/>
          <w:color w:val="auto"/>
          <w:sz w:val="28"/>
          <w:szCs w:val="28"/>
          <w:highlight w:val="none"/>
        </w:rPr>
        <w:t>注：1、投标报价须包括货物价款、运输保险费、税费等费用。</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pStyle w:val="7"/>
        <w:rPr>
          <w:rFonts w:hint="eastAsia" w:ascii="宋体" w:hAnsi="宋体" w:eastAsia="宋体" w:cs="宋体"/>
          <w:b/>
          <w:color w:val="auto"/>
          <w:sz w:val="24"/>
          <w:highlight w:val="none"/>
        </w:rPr>
      </w:pPr>
    </w:p>
    <w:p>
      <w:pPr>
        <w:pStyle w:val="7"/>
        <w:widowControl/>
        <w:tabs>
          <w:tab w:val="left" w:pos="7910"/>
        </w:tabs>
        <w:spacing w:before="120" w:line="360" w:lineRule="auto"/>
        <w:rPr>
          <w:rFonts w:hint="eastAsia" w:ascii="宋体" w:hAnsi="宋体" w:eastAsia="宋体" w:cs="宋体"/>
          <w:b/>
          <w:color w:val="auto"/>
          <w:sz w:val="24"/>
          <w:highlight w:val="none"/>
        </w:rPr>
      </w:pPr>
    </w:p>
    <w:p>
      <w:pPr>
        <w:pStyle w:val="7"/>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供应商</w:t>
      </w:r>
      <w:r>
        <w:rPr>
          <w:rFonts w:hint="eastAsia" w:ascii="宋体" w:hAnsi="宋体" w:eastAsia="宋体" w:cs="宋体"/>
          <w:color w:val="auto"/>
          <w:sz w:val="28"/>
          <w:szCs w:val="28"/>
          <w:highlight w:val="none"/>
        </w:rPr>
        <w:t>名称</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盖单位章</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u w:val="singl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供应商法定代表人或其授权委托人（签字或盖章）：</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7"/>
        <w:spacing w:line="360" w:lineRule="auto"/>
        <w:ind w:firstLine="560" w:firstLineChars="200"/>
        <w:jc w:val="left"/>
        <w:rPr>
          <w:rFonts w:hint="eastAsia" w:ascii="宋体" w:hAnsi="宋体" w:eastAsia="宋体" w:cs="宋体"/>
          <w:b/>
          <w:bCs/>
          <w:color w:val="auto"/>
          <w:kern w:val="0"/>
          <w:sz w:val="24"/>
          <w:highlight w:val="none"/>
        </w:rPr>
        <w:sectPr>
          <w:pgSz w:w="11906" w:h="16838"/>
          <w:pgMar w:top="1440" w:right="1080" w:bottom="1440" w:left="1080" w:header="851" w:footer="992" w:gutter="0"/>
          <w:cols w:space="720" w:num="1"/>
          <w:docGrid w:linePitch="312" w:charSpace="0"/>
        </w:sectPr>
      </w:pPr>
      <w:r>
        <w:rPr>
          <w:rFonts w:hint="eastAsia" w:ascii="宋体" w:hAnsi="宋体" w:eastAsia="宋体" w:cs="宋体"/>
          <w:color w:val="auto"/>
          <w:kern w:val="0"/>
          <w:sz w:val="28"/>
          <w:szCs w:val="28"/>
          <w:highlight w:val="none"/>
        </w:rPr>
        <w:t xml:space="preserve">日   </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 xml:space="preserve">期：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520" w:lineRule="exact"/>
        <w:jc w:val="center"/>
        <w:rPr>
          <w:rFonts w:hint="eastAsia" w:ascii="宋体" w:hAnsi="宋体" w:eastAsia="宋体" w:cs="宋体"/>
          <w:b/>
          <w:color w:val="auto"/>
          <w:sz w:val="28"/>
          <w:szCs w:val="28"/>
          <w:highlight w:val="none"/>
        </w:rPr>
      </w:pPr>
      <w:bookmarkStart w:id="77" w:name="_Toc302991707"/>
      <w:r>
        <w:rPr>
          <w:rFonts w:hint="eastAsia" w:ascii="宋体" w:hAnsi="宋体" w:eastAsia="宋体" w:cs="宋体"/>
          <w:b/>
          <w:color w:val="auto"/>
          <w:sz w:val="28"/>
          <w:szCs w:val="28"/>
          <w:highlight w:val="none"/>
        </w:rPr>
        <w:t>三、法定代表人身份证明书</w:t>
      </w:r>
    </w:p>
    <w:p>
      <w:pPr>
        <w:spacing w:line="520" w:lineRule="exact"/>
        <w:jc w:val="center"/>
        <w:rPr>
          <w:rFonts w:hint="eastAsia" w:ascii="宋体" w:hAnsi="宋体" w:eastAsia="宋体" w:cs="宋体"/>
          <w:b/>
          <w:color w:val="auto"/>
          <w:sz w:val="28"/>
          <w:szCs w:val="28"/>
          <w:highlight w:val="none"/>
        </w:rPr>
      </w:pP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pacing w:val="11"/>
          <w:sz w:val="28"/>
          <w:szCs w:val="28"/>
          <w:highlight w:val="none"/>
        </w:rPr>
        <w:t>供应商名称</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单</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位 性</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 立 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 营 期 限：</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 xml:space="preserve">姓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性 别：</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岁  职务：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的法定代表人。</w:t>
      </w:r>
    </w:p>
    <w:p>
      <w:pPr>
        <w:spacing w:line="520" w:lineRule="exact"/>
        <w:ind w:firstLine="840" w:firstLineChars="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特此证明。</w:t>
      </w:r>
    </w:p>
    <w:p>
      <w:pPr>
        <w:spacing w:line="520" w:lineRule="exact"/>
        <w:ind w:firstLine="840" w:firstLineChars="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附：法定代表人有效身份证复印件（复印在下方，不允许粘贴）</w:t>
      </w:r>
    </w:p>
    <w:tbl>
      <w:tblPr>
        <w:tblStyle w:val="1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88"/>
        <w:gridCol w:w="430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094" w:hRule="atLeast"/>
          <w:jc w:val="center"/>
        </w:trPr>
        <w:tc>
          <w:tcPr>
            <w:tcW w:w="4388" w:type="dxa"/>
            <w:noWrap w:val="0"/>
            <w:vAlign w:val="top"/>
          </w:tcPr>
          <w:p>
            <w:pPr>
              <w:spacing w:line="520" w:lineRule="exact"/>
              <w:ind w:firstLine="700"/>
              <w:rPr>
                <w:rFonts w:hint="eastAsia" w:ascii="宋体" w:hAnsi="宋体" w:eastAsia="宋体" w:cs="宋体"/>
                <w:color w:val="auto"/>
                <w:sz w:val="28"/>
                <w:szCs w:val="28"/>
                <w:highlight w:val="none"/>
              </w:rPr>
            </w:pPr>
          </w:p>
          <w:p>
            <w:pPr>
              <w:spacing w:line="520" w:lineRule="exact"/>
              <w:ind w:firstLine="700"/>
              <w:rPr>
                <w:rFonts w:hint="eastAsia" w:ascii="宋体" w:hAnsi="宋体" w:eastAsia="宋体" w:cs="宋体"/>
                <w:color w:val="auto"/>
                <w:sz w:val="28"/>
                <w:szCs w:val="28"/>
                <w:highlight w:val="none"/>
              </w:rPr>
            </w:pPr>
          </w:p>
          <w:p>
            <w:pPr>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法定代表人身份证复印件</w:t>
            </w:r>
          </w:p>
          <w:p>
            <w:pPr>
              <w:spacing w:line="520" w:lineRule="exact"/>
              <w:ind w:firstLine="7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（正面）</w:t>
            </w:r>
          </w:p>
        </w:tc>
        <w:tc>
          <w:tcPr>
            <w:tcW w:w="4303" w:type="dxa"/>
            <w:noWrap w:val="0"/>
            <w:vAlign w:val="top"/>
          </w:tcPr>
          <w:p>
            <w:pPr>
              <w:spacing w:line="520" w:lineRule="exact"/>
              <w:ind w:firstLine="700"/>
              <w:jc w:val="center"/>
              <w:rPr>
                <w:rFonts w:hint="eastAsia" w:ascii="宋体" w:hAnsi="宋体" w:eastAsia="宋体" w:cs="宋体"/>
                <w:color w:val="auto"/>
                <w:sz w:val="28"/>
                <w:szCs w:val="28"/>
                <w:highlight w:val="none"/>
              </w:rPr>
            </w:pPr>
          </w:p>
          <w:p>
            <w:pPr>
              <w:spacing w:line="520" w:lineRule="exact"/>
              <w:ind w:firstLine="700"/>
              <w:jc w:val="center"/>
              <w:rPr>
                <w:rFonts w:hint="eastAsia" w:ascii="宋体" w:hAnsi="宋体" w:eastAsia="宋体" w:cs="宋体"/>
                <w:color w:val="auto"/>
                <w:sz w:val="28"/>
                <w:szCs w:val="28"/>
                <w:highlight w:val="none"/>
              </w:rPr>
            </w:pPr>
          </w:p>
          <w:p>
            <w:pPr>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法定代表人身份证复印件</w:t>
            </w:r>
          </w:p>
          <w:p>
            <w:pPr>
              <w:spacing w:line="520" w:lineRule="exact"/>
              <w:ind w:firstLine="7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（背面）</w:t>
            </w:r>
          </w:p>
        </w:tc>
      </w:tr>
    </w:tbl>
    <w:p>
      <w:pPr>
        <w:spacing w:line="520" w:lineRule="exact"/>
        <w:rPr>
          <w:rFonts w:hint="eastAsia" w:ascii="宋体" w:hAnsi="宋体" w:eastAsia="宋体" w:cs="宋体"/>
          <w:color w:val="auto"/>
          <w:sz w:val="28"/>
          <w:szCs w:val="28"/>
          <w:highlight w:val="none"/>
        </w:rPr>
      </w:pP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w:t>
      </w:r>
    </w:p>
    <w:p>
      <w:pPr>
        <w:rPr>
          <w:rFonts w:hint="eastAsia" w:ascii="宋体" w:hAnsi="宋体" w:eastAsia="宋体" w:cs="宋体"/>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法定代表人授权委托书</w:t>
      </w: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（若法定代表人亲自参加本项目的活动，无需授权）</w:t>
      </w:r>
    </w:p>
    <w:p>
      <w:pPr>
        <w:spacing w:line="400" w:lineRule="exact"/>
        <w:jc w:val="center"/>
        <w:rPr>
          <w:rFonts w:hint="eastAsia" w:ascii="宋体" w:hAnsi="宋体" w:eastAsia="宋体" w:cs="宋体"/>
          <w:b/>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本人</w:t>
      </w:r>
      <w:r>
        <w:rPr>
          <w:rFonts w:hint="eastAsia" w:ascii="宋体" w:hAnsi="宋体" w:eastAsia="宋体" w:cs="宋体"/>
          <w:color w:val="auto"/>
          <w:sz w:val="28"/>
          <w:szCs w:val="28"/>
          <w:highlight w:val="none"/>
          <w:u w:val="single"/>
        </w:rPr>
        <w:t xml:space="preserve">    （姓名）  </w:t>
      </w: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rPr>
        <w:t xml:space="preserve">       （供应商名称）    </w:t>
      </w:r>
      <w:r>
        <w:rPr>
          <w:rFonts w:hint="eastAsia" w:ascii="宋体" w:hAnsi="宋体" w:eastAsia="宋体" w:cs="宋体"/>
          <w:color w:val="auto"/>
          <w:sz w:val="28"/>
          <w:szCs w:val="28"/>
          <w:highlight w:val="none"/>
        </w:rPr>
        <w:t>的法定代表人，现委托</w:t>
      </w:r>
      <w:r>
        <w:rPr>
          <w:rFonts w:hint="eastAsia" w:ascii="宋体" w:hAnsi="宋体" w:eastAsia="宋体" w:cs="宋体"/>
          <w:color w:val="auto"/>
          <w:sz w:val="28"/>
          <w:szCs w:val="28"/>
          <w:highlight w:val="none"/>
          <w:u w:val="single"/>
        </w:rPr>
        <w:t xml:space="preserve">      （姓名）    </w:t>
      </w:r>
      <w:r>
        <w:rPr>
          <w:rFonts w:hint="eastAsia" w:ascii="宋体" w:hAnsi="宋体" w:eastAsia="宋体" w:cs="宋体"/>
          <w:color w:val="auto"/>
          <w:sz w:val="28"/>
          <w:szCs w:val="28"/>
          <w:highlight w:val="none"/>
        </w:rPr>
        <w:t>为我方代理人。代理人根据授权，以我方名义签署、澄清、递交、撤回、修改</w:t>
      </w:r>
      <w:r>
        <w:rPr>
          <w:rFonts w:hint="eastAsia" w:ascii="宋体" w:hAnsi="宋体" w:eastAsia="宋体" w:cs="宋体"/>
          <w:color w:val="auto"/>
          <w:sz w:val="28"/>
          <w:szCs w:val="28"/>
          <w:highlight w:val="none"/>
          <w:u w:val="single"/>
        </w:rPr>
        <w:t xml:space="preserve">        （项目名称）      </w:t>
      </w:r>
      <w:r>
        <w:rPr>
          <w:rFonts w:hint="eastAsia" w:ascii="宋体" w:hAnsi="宋体" w:eastAsia="宋体" w:cs="宋体"/>
          <w:color w:val="auto"/>
          <w:sz w:val="28"/>
          <w:szCs w:val="28"/>
          <w:highlight w:val="none"/>
        </w:rPr>
        <w:t>响应文件、签订合同和处理有关事宜，其法律后果由我方承担。委托期限：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代理人无转让委托权。</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附：被授权人有效身份证复印件（复印在下方，不允许粘贴）</w:t>
      </w:r>
    </w:p>
    <w:tbl>
      <w:tblPr>
        <w:tblStyle w:val="13"/>
        <w:tblW w:w="0" w:type="auto"/>
        <w:tblInd w:w="28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0"/>
        <w:gridCol w:w="441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019" w:hRule="atLeast"/>
        </w:trPr>
        <w:tc>
          <w:tcPr>
            <w:tcW w:w="4230" w:type="dxa"/>
            <w:noWrap w:val="0"/>
            <w:vAlign w:val="top"/>
          </w:tcPr>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被授权人身份证复印件</w:t>
            </w: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（正面）</w:t>
            </w:r>
          </w:p>
        </w:tc>
        <w:tc>
          <w:tcPr>
            <w:tcW w:w="4410" w:type="dxa"/>
            <w:noWrap w:val="0"/>
            <w:vAlign w:val="top"/>
          </w:tcPr>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被授权人身份证复印件</w:t>
            </w: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（背面）</w:t>
            </w:r>
          </w:p>
        </w:tc>
      </w:tr>
    </w:tbl>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供应商法定代表人（签字或盖章）：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法人身份证号码：</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授权委托人（签字或盖章）：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代理人身份证号：</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日 </w:t>
      </w:r>
    </w:p>
    <w:bookmarkEnd w:id="77"/>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四、供应商关于资格的声明函（格式）</w:t>
      </w:r>
    </w:p>
    <w:p>
      <w:pPr>
        <w:pStyle w:val="7"/>
        <w:spacing w:line="360" w:lineRule="auto"/>
        <w:ind w:firstLine="560" w:firstLineChars="200"/>
        <w:jc w:val="center"/>
        <w:rPr>
          <w:rFonts w:hint="eastAsia" w:ascii="宋体" w:hAnsi="宋体" w:eastAsia="宋体" w:cs="宋体"/>
          <w:color w:val="auto"/>
          <w:sz w:val="28"/>
          <w:szCs w:val="28"/>
          <w:highlight w:val="none"/>
        </w:rPr>
      </w:pPr>
    </w:p>
    <w:p>
      <w:pPr>
        <w:pStyle w:val="7"/>
        <w:spacing w:line="360" w:lineRule="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致：</w:t>
      </w:r>
      <w:r>
        <w:rPr>
          <w:rFonts w:hint="eastAsia" w:hAnsi="宋体" w:eastAsia="宋体" w:cs="宋体"/>
          <w:color w:val="auto"/>
          <w:sz w:val="28"/>
          <w:szCs w:val="28"/>
          <w:highlight w:val="none"/>
          <w:u w:val="single"/>
          <w:lang w:eastAsia="zh-CN"/>
        </w:rPr>
        <w:t>勐海县应急管理局</w:t>
      </w:r>
    </w:p>
    <w:p>
      <w:pPr>
        <w:pStyle w:val="7"/>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我公司愿意针对</w:t>
      </w:r>
      <w:r>
        <w:rPr>
          <w:rFonts w:hint="eastAsia" w:ascii="宋体" w:hAnsi="宋体" w:eastAsia="宋体" w:cs="宋体"/>
          <w:color w:val="auto"/>
          <w:kern w:val="0"/>
          <w:sz w:val="28"/>
          <w:szCs w:val="28"/>
          <w:highlight w:val="none"/>
          <w:u w:val="single"/>
        </w:rPr>
        <w:t xml:space="preserve">              （项目名称）           </w:t>
      </w:r>
      <w:r>
        <w:rPr>
          <w:rFonts w:hint="eastAsia" w:ascii="宋体" w:hAnsi="宋体" w:eastAsia="宋体" w:cs="宋体"/>
          <w:color w:val="auto"/>
          <w:kern w:val="0"/>
          <w:sz w:val="28"/>
          <w:szCs w:val="28"/>
          <w:highlight w:val="none"/>
        </w:rPr>
        <w:t>进行投标。响应文件中所有关于供应商资格的文件、证明和陈述均是真实和准确的。若有违背，我公司承担由此产生的一切后果。</w:t>
      </w:r>
    </w:p>
    <w:p>
      <w:pPr>
        <w:pStyle w:val="7"/>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特此声明！</w:t>
      </w: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供应商法定代表人或其授权委托人（签字或盖章）：</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日 </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 xml:space="preserve">  期：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Cs/>
          <w:color w:val="auto"/>
          <w:sz w:val="28"/>
          <w:szCs w:val="28"/>
          <w:highlight w:val="none"/>
        </w:rPr>
      </w:pPr>
      <w:bookmarkStart w:id="78" w:name="_Toc302991708"/>
    </w:p>
    <w:bookmarkEnd w:id="78"/>
    <w:p>
      <w:pPr>
        <w:pStyle w:val="7"/>
        <w:spacing w:line="360" w:lineRule="auto"/>
        <w:jc w:val="left"/>
        <w:rPr>
          <w:rFonts w:hint="eastAsia" w:ascii="宋体" w:hAnsi="宋体" w:eastAsia="宋体" w:cs="宋体"/>
          <w:b/>
          <w:color w:val="auto"/>
          <w:sz w:val="28"/>
          <w:szCs w:val="28"/>
          <w:highlight w:val="none"/>
        </w:rPr>
      </w:pPr>
    </w:p>
    <w:p>
      <w:pPr>
        <w:pStyle w:val="7"/>
        <w:spacing w:line="360" w:lineRule="auto"/>
        <w:jc w:val="left"/>
        <w:rPr>
          <w:rFonts w:hint="eastAsia" w:ascii="宋体" w:hAnsi="宋体" w:eastAsia="宋体" w:cs="宋体"/>
          <w:b/>
          <w:color w:val="auto"/>
          <w:sz w:val="28"/>
          <w:szCs w:val="28"/>
          <w:highlight w:val="none"/>
        </w:rPr>
      </w:pPr>
    </w:p>
    <w:p>
      <w:pPr>
        <w:pStyle w:val="3"/>
        <w:spacing w:before="0" w:after="0" w:line="560" w:lineRule="exact"/>
        <w:jc w:val="center"/>
        <w:rPr>
          <w:rFonts w:hint="eastAsia" w:ascii="宋体" w:hAnsi="宋体" w:eastAsia="宋体" w:cs="宋体"/>
          <w:bCs w:val="0"/>
          <w:color w:val="auto"/>
          <w:sz w:val="28"/>
          <w:szCs w:val="28"/>
          <w:highlight w:val="none"/>
          <w:lang w:eastAsia="zh-CN"/>
        </w:rPr>
      </w:pPr>
      <w:r>
        <w:rPr>
          <w:rFonts w:hint="eastAsia" w:ascii="宋体" w:hAnsi="宋体" w:eastAsia="宋体" w:cs="宋体"/>
          <w:bCs w:val="0"/>
          <w:color w:val="auto"/>
          <w:sz w:val="28"/>
          <w:szCs w:val="28"/>
          <w:highlight w:val="none"/>
          <w:lang w:eastAsia="zh-CN"/>
        </w:rPr>
        <w:t>五、</w:t>
      </w:r>
      <w:r>
        <w:rPr>
          <w:rFonts w:hint="eastAsia" w:ascii="宋体" w:hAnsi="宋体" w:eastAsia="宋体" w:cs="宋体"/>
          <w:bCs w:val="0"/>
          <w:color w:val="auto"/>
          <w:sz w:val="28"/>
          <w:szCs w:val="28"/>
          <w:highlight w:val="none"/>
        </w:rPr>
        <w:t>供应商相关证件的复印件</w:t>
      </w:r>
    </w:p>
    <w:p>
      <w:pPr>
        <w:rPr>
          <w:rFonts w:hint="eastAsia" w:ascii="宋体" w:hAnsi="宋体" w:eastAsia="宋体" w:cs="宋体"/>
          <w:color w:val="auto"/>
          <w:highlight w:val="none"/>
        </w:rPr>
      </w:pPr>
    </w:p>
    <w:p>
      <w:pPr>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1.企业相关证件的复印件【包括：企业法人营业执照副本、企业税务登记证副本、组织机构代码证副本（或三证合一的营业执照副本）】；</w:t>
      </w:r>
    </w:p>
    <w:p>
      <w:pPr>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2</w:t>
      </w:r>
      <w:r>
        <w:rPr>
          <w:rFonts w:hint="eastAsia" w:ascii="宋体" w:hAnsi="宋体" w:eastAsia="宋体" w:cs="宋体"/>
          <w:bCs/>
          <w:color w:val="auto"/>
          <w:sz w:val="28"/>
          <w:szCs w:val="28"/>
          <w:highlight w:val="none"/>
        </w:rPr>
        <w:t>.</w:t>
      </w:r>
      <w:r>
        <w:rPr>
          <w:rFonts w:hint="eastAsia" w:ascii="宋体" w:hAnsi="宋体" w:eastAsia="宋体" w:cs="宋体"/>
          <w:color w:val="auto"/>
          <w:highlight w:val="none"/>
        </w:rPr>
        <w:t xml:space="preserve"> </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spacing w:line="560" w:lineRule="exact"/>
        <w:ind w:firstLine="560" w:firstLineChars="200"/>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在“信用中国”网站（www.creditchina.gov.cn ）和中国政府采购网（www.ccgp.gov.cn ）查询的信用记录（可截图）</w:t>
      </w:r>
      <w:r>
        <w:rPr>
          <w:rFonts w:hint="eastAsia" w:ascii="宋体" w:hAnsi="宋体" w:eastAsia="宋体" w:cs="宋体"/>
          <w:color w:val="auto"/>
          <w:sz w:val="28"/>
          <w:szCs w:val="28"/>
          <w:highlight w:val="none"/>
          <w:lang w:eastAsia="zh-CN"/>
        </w:rPr>
        <w:t>；</w:t>
      </w:r>
    </w:p>
    <w:p>
      <w:pPr>
        <w:spacing w:line="560" w:lineRule="exact"/>
        <w:ind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4.供应商认为应提供的其他材料。</w:t>
      </w:r>
    </w:p>
    <w:p>
      <w:pPr>
        <w:spacing w:line="560" w:lineRule="exact"/>
        <w:ind w:firstLine="560" w:firstLineChars="200"/>
        <w:rPr>
          <w:rFonts w:hint="eastAsia" w:ascii="宋体" w:hAnsi="宋体" w:eastAsia="宋体" w:cs="宋体"/>
          <w:bCs/>
          <w:color w:val="auto"/>
          <w:sz w:val="28"/>
          <w:szCs w:val="28"/>
          <w:highlight w:val="none"/>
        </w:rPr>
      </w:pP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注：供应商应确保上述证明文件的真实性、有效性及合法性，否则，由此引起的任何责任都由供应商自行承担。</w:t>
      </w:r>
    </w:p>
    <w:p>
      <w:pPr>
        <w:spacing w:line="560" w:lineRule="exact"/>
        <w:ind w:firstLine="686" w:firstLineChars="24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所有复印件必须加盖供应商公章。</w:t>
      </w: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spacing w:line="560" w:lineRule="exact"/>
        <w:rPr>
          <w:rFonts w:hint="eastAsia" w:ascii="宋体" w:hAnsi="宋体" w:eastAsia="宋体" w:cs="宋体"/>
          <w:b/>
          <w:bCs/>
          <w:color w:val="auto"/>
          <w:kern w:val="0"/>
          <w:sz w:val="28"/>
          <w:szCs w:val="28"/>
          <w:highlight w:val="none"/>
        </w:rPr>
      </w:pPr>
      <w:r>
        <w:rPr>
          <w:rFonts w:hint="eastAsia" w:ascii="宋体" w:hAnsi="宋体" w:eastAsia="宋体" w:cs="宋体"/>
          <w:b/>
          <w:color w:val="auto"/>
          <w:sz w:val="28"/>
          <w:szCs w:val="28"/>
          <w:highlight w:val="none"/>
        </w:rPr>
        <w:t xml:space="preserve">        </w:t>
      </w:r>
    </w:p>
    <w:p>
      <w:pPr>
        <w:spacing w:line="560" w:lineRule="exact"/>
        <w:ind w:left="2989"/>
        <w:rPr>
          <w:rFonts w:hint="eastAsia" w:ascii="宋体" w:hAnsi="宋体" w:eastAsia="宋体" w:cs="宋体"/>
          <w:b/>
          <w:bCs/>
          <w:color w:val="auto"/>
          <w:kern w:val="0"/>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、质量承诺及售后服务保障</w:t>
      </w:r>
    </w:p>
    <w:p>
      <w:pPr>
        <w:spacing w:line="560" w:lineRule="exact"/>
        <w:ind w:left="720"/>
        <w:jc w:val="center"/>
        <w:rPr>
          <w:rFonts w:hint="eastAsia" w:ascii="宋体" w:hAnsi="宋体" w:eastAsia="宋体" w:cs="宋体"/>
          <w:b/>
          <w:bCs/>
          <w:color w:val="auto"/>
          <w:kern w:val="0"/>
          <w:sz w:val="28"/>
          <w:szCs w:val="28"/>
          <w:highlight w:val="none"/>
        </w:rPr>
      </w:pPr>
      <w:r>
        <w:rPr>
          <w:rFonts w:hint="eastAsia" w:ascii="宋体" w:hAnsi="宋体" w:eastAsia="宋体" w:cs="宋体"/>
          <w:color w:val="auto"/>
          <w:kern w:val="0"/>
          <w:sz w:val="28"/>
          <w:szCs w:val="28"/>
          <w:highlight w:val="none"/>
        </w:rPr>
        <w:t>（</w:t>
      </w:r>
      <w:r>
        <w:rPr>
          <w:rFonts w:hint="eastAsia" w:ascii="宋体" w:hAnsi="宋体" w:eastAsia="宋体" w:cs="宋体"/>
          <w:b/>
          <w:bCs/>
          <w:color w:val="auto"/>
          <w:kern w:val="0"/>
          <w:sz w:val="28"/>
          <w:szCs w:val="28"/>
          <w:highlight w:val="none"/>
        </w:rPr>
        <w:t>本项无格式，供应商根据自身情况结合本项目情况撰写</w:t>
      </w:r>
      <w:r>
        <w:rPr>
          <w:rFonts w:hint="eastAsia" w:ascii="宋体" w:hAnsi="宋体" w:eastAsia="宋体" w:cs="宋体"/>
          <w:b/>
          <w:bCs/>
          <w:color w:val="auto"/>
          <w:kern w:val="0"/>
          <w:sz w:val="28"/>
          <w:szCs w:val="28"/>
          <w:highlight w:val="none"/>
          <w:lang w:eastAsia="zh-CN"/>
        </w:rPr>
        <w:t>质量承诺及售后服务保障</w:t>
      </w:r>
      <w:r>
        <w:rPr>
          <w:rFonts w:hint="eastAsia" w:ascii="宋体" w:hAnsi="宋体" w:eastAsia="宋体" w:cs="宋体"/>
          <w:b/>
          <w:bCs/>
          <w:color w:val="auto"/>
          <w:kern w:val="0"/>
          <w:sz w:val="28"/>
          <w:szCs w:val="28"/>
          <w:highlight w:val="none"/>
        </w:rPr>
        <w:t>）</w:t>
      </w:r>
    </w:p>
    <w:p>
      <w:pPr>
        <w:spacing w:line="440" w:lineRule="exact"/>
        <w:jc w:val="center"/>
        <w:rPr>
          <w:rFonts w:hint="eastAsia" w:ascii="宋体" w:hAnsi="宋体" w:eastAsia="宋体" w:cs="宋体"/>
          <w:b/>
          <w:color w:val="auto"/>
          <w:sz w:val="28"/>
          <w:szCs w:val="28"/>
          <w:highlight w:val="none"/>
        </w:rPr>
      </w:pPr>
    </w:p>
    <w:p>
      <w:pPr>
        <w:spacing w:line="440" w:lineRule="exact"/>
        <w:jc w:val="center"/>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- 1 -</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采购人：西双版纳州教育局                                        招标代理机构：云南润滇工程技术咨询有限公司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73"/>
        <w:tab w:val="right" w:pos="9875"/>
      </w:tabs>
      <w:wordWrap w:val="0"/>
      <w:autoSpaceDN w:val="0"/>
      <w:spacing w:line="450" w:lineRule="exact"/>
      <w:jc w:val="right"/>
      <w:rPr>
        <w:rFonts w:hint="eastAsia" w:ascii="宋体" w:hAnsi="宋体" w:cs="宋体"/>
        <w:b/>
        <w:kern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46</w:t>
                          </w:r>
                          <w:r>
                            <w:rPr>
                              <w:rFonts w:hint="eastAsia"/>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BIBarLuwEAAFIDAAAOAAAAAAAAAAEAIAAAACMBAABkcnMvZTJvRG9jLnhtbFBLBQYA&#10;AAAABgAGAFkBAABQBQAAAAA=&#10;">
              <v:fill on="f" focussize="0,0"/>
              <v:stroke on="f" weight="1.25pt"/>
              <v:imagedata o:title=""/>
              <o:lock v:ext="edit" aspectratio="f"/>
              <v:textbox inset="0mm,0mm,0mm,0mm" style="mso-fit-shape-to-text:t;">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46</w:t>
                    </w:r>
                    <w:r>
                      <w:rPr>
                        <w:rFonts w:hint="eastAsia"/>
                        <w:sz w:val="24"/>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NHyQu&#10;swEAAEkDAAAOAAAAAAAAAAEAIAAAAB8BAABkcnMvZTJvRG9jLnhtbFBLBQYAAAAABgAGAFkBAABE&#10;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宋体" w:hAnsi="宋体" w:cs="宋体"/>
        <w:b/>
        <w:bCs/>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景洪市农村义务教育学生营养改善计划营养餐采购项目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0"/>
      </w:pBdr>
      <w:spacing w:line="440" w:lineRule="exact"/>
      <w:jc w:val="left"/>
      <w:rPr>
        <w:rFonts w:hint="eastAsia" w:ascii="宋体" w:hAnsi="宋体" w:cs="宋体"/>
        <w:b/>
        <w:bCs/>
        <w:sz w:val="18"/>
        <w:szCs w:val="18"/>
      </w:rPr>
    </w:pPr>
    <w:r>
      <w:rPr>
        <w:rFonts w:hint="eastAsia" w:ascii="宋体" w:hAnsi="宋体" w:cs="宋体"/>
        <w:b/>
        <w:bCs/>
        <w:sz w:val="18"/>
        <w:szCs w:val="18"/>
        <w:lang w:eastAsia="zh-CN"/>
      </w:rPr>
      <w:t>勐海县应急管理局作训服采购项目</w:t>
    </w:r>
    <w:r>
      <w:rPr>
        <w:rFonts w:hint="eastAsia" w:ascii="宋体" w:hAnsi="宋体" w:cs="宋体"/>
        <w:b/>
        <w:bCs/>
        <w:sz w:val="18"/>
        <w:szCs w:val="18"/>
      </w:rPr>
      <w:t xml:space="preserve">                          </w:t>
    </w:r>
    <w:r>
      <w:rPr>
        <w:rFonts w:hint="eastAsia" w:ascii="宋体" w:hAnsi="宋体" w:cs="宋体"/>
        <w:b/>
        <w:bCs/>
        <w:sz w:val="18"/>
        <w:szCs w:val="18"/>
        <w:lang w:val="en-US" w:eastAsia="zh-CN"/>
      </w:rPr>
      <w:t xml:space="preserve">                        </w:t>
    </w:r>
    <w:r>
      <w:rPr>
        <w:rFonts w:hint="eastAsia" w:ascii="宋体" w:hAnsi="宋体" w:cs="宋体"/>
        <w:b/>
        <w:bCs/>
        <w:sz w:val="18"/>
        <w:szCs w:val="18"/>
      </w:rPr>
      <w:t xml:space="preserve">         竞争性磋商文件                 </w:t>
    </w:r>
  </w:p>
  <w:p>
    <w:pPr>
      <w:rPr>
        <w:rFonts w:hint="eastAsia" w:ascii="宋体" w:hAnsi="宋体" w:cs="宋体"/>
        <w:b/>
        <w:bCs/>
        <w:sz w:val="18"/>
        <w:szCs w:val="18"/>
      </w:rPr>
    </w:pPr>
    <w:r>
      <w:rPr>
        <w:rFonts w:hint="eastAsia" w:ascii="宋体" w:hAnsi="宋体" w:cs="宋体"/>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86CB"/>
    <w:multiLevelType w:val="singleLevel"/>
    <w:tmpl w:val="11A086CB"/>
    <w:lvl w:ilvl="0" w:tentative="0">
      <w:start w:val="1"/>
      <w:numFmt w:val="decimal"/>
      <w:suff w:val="nothing"/>
      <w:lvlText w:val="%1、"/>
      <w:lvlJc w:val="left"/>
    </w:lvl>
  </w:abstractNum>
  <w:abstractNum w:abstractNumId="1">
    <w:nsid w:val="37EA4610"/>
    <w:multiLevelType w:val="multilevel"/>
    <w:tmpl w:val="37EA461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AEC7D9"/>
    <w:multiLevelType w:val="singleLevel"/>
    <w:tmpl w:val="56AEC7D9"/>
    <w:lvl w:ilvl="0" w:tentative="0">
      <w:start w:val="5"/>
      <w:numFmt w:val="chineseCounting"/>
      <w:suff w:val="space"/>
      <w:lvlText w:val="第%1章"/>
      <w:lvlJc w:val="left"/>
    </w:lvl>
  </w:abstractNum>
  <w:abstractNum w:abstractNumId="3">
    <w:nsid w:val="58517735"/>
    <w:multiLevelType w:val="singleLevel"/>
    <w:tmpl w:val="58517735"/>
    <w:lvl w:ilvl="0" w:tentative="0">
      <w:start w:val="1"/>
      <w:numFmt w:val="decimal"/>
      <w:suff w:val="nothing"/>
      <w:lvlText w:val="%1、"/>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22736"/>
    <w:rsid w:val="33314F5D"/>
    <w:rsid w:val="47B22736"/>
    <w:rsid w:val="6557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Indent"/>
    <w:basedOn w:val="1"/>
    <w:qFormat/>
    <w:uiPriority w:val="0"/>
    <w:pPr>
      <w:spacing w:after="120" w:afterLines="0"/>
      <w:ind w:left="420" w:leftChars="200"/>
    </w:p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630"/>
    </w:pPr>
    <w:rPr>
      <w:sz w:val="32"/>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style>
  <w:style w:type="paragraph" w:styleId="12">
    <w:name w:val="Normal (Web)"/>
    <w:basedOn w:val="1"/>
    <w:qFormat/>
    <w:uiPriority w:val="0"/>
    <w:pPr>
      <w:widowControl/>
      <w:spacing w:before="100" w:beforeLines="0" w:after="100" w:afterLines="0"/>
      <w:jc w:val="left"/>
    </w:pPr>
    <w:rPr>
      <w:rFonts w:ascii="Arial Unicode MS" w:hAnsi="Arial Unicode MS" w:eastAsia="Arial Unicode MS"/>
      <w:color w:val="000000"/>
      <w:sz w:val="24"/>
    </w:rPr>
  </w:style>
  <w:style w:type="table" w:styleId="14">
    <w:name w:val="Table Grid"/>
    <w:basedOn w:val="1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paragraph" w:customStyle="1" w:styleId="17">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 w:type="character" w:customStyle="1" w:styleId="18">
    <w:name w:val="texthight1"/>
    <w:basedOn w:val="15"/>
    <w:uiPriority w:val="0"/>
  </w:style>
  <w:style w:type="paragraph" w:customStyle="1" w:styleId="19">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2020-05-08T01:32:00Z</dcterms:created>
  <dc:creator>河豚</dc:creator>
  <cp:lastModifiedBy>河豚</cp:lastModifiedBy>
  <cp:lastPrinted>2020-05-08T02:25:00Z</cp:lastPrinted>
  <dcterms:modified xsi:type="dcterms:W3CDTF">2020-05-11T02:51:51Z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