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-24130</wp:posOffset>
            </wp:positionV>
            <wp:extent cx="7524750" cy="1914525"/>
            <wp:effectExtent l="0" t="0" r="0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勐海县政务服务管理局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勐海县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政务服务管理局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信息公开目录可分为: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领导分工、机构职能、政府文件、政策解读、法律法规、预算决算报告、发展规划、公共资源交易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一、领导分工：介绍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领导分管工作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职能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介绍单位内设机构和工作职责。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三、政府文件：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涉及我局工作职责的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符合信息公开条例的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上级部门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四、政策解读：发布关于涉及我局工作职责的文件的解读。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五、法律法规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：介绍信息公开相关的法律、法规、行政规章和条例，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涉及单位工作职责的法律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六、预算决算报告：发布单位年度预算和决算报告。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七、发展规划：介绍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单位工作规划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上级部门关于政务服务工作的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发展规划和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公共资源交易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发布勐海县公共资源交易工作中关于工程建设项目招投标、政府采购、药品采购、国有土地出让和矿产权出让、罚没物资处置招投标信息。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勐海县政务服务管理局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2023年5月30日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51651"/>
    <w:rsid w:val="434913EE"/>
    <w:rsid w:val="568C3447"/>
    <w:rsid w:val="67FB0ACC"/>
    <w:rsid w:val="6C711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2023-10-25T08:26:51Z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C88F207654D0408A8DAFA1452649D0D7</vt:lpwstr>
  </property>
</Properties>
</file>