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加强全州评标专家库建设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的建议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事由：</w:t>
      </w:r>
      <w:r>
        <w:rPr>
          <w:rFonts w:hint="eastAsia" w:ascii="方正仿宋_GBK" w:hAnsi="方正仿宋_GBK" w:eastAsia="方正仿宋_GBK" w:cs="方正仿宋_GBK"/>
          <w:w w:val="96"/>
          <w:sz w:val="32"/>
          <w:szCs w:val="32"/>
          <w:lang w:val="en-US" w:eastAsia="zh-CN"/>
        </w:rPr>
        <w:t>评标专家库是为工程建设项目提供公正权威的服务，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维护招投标活动中当事人的合法权益，是优化营商环境的重要措施。我州评标专家在全州实现资源共享，随着异地评标、远</w:t>
      </w:r>
      <w:r>
        <w:rPr>
          <w:rFonts w:hint="eastAsia" w:ascii="方正仿宋_GBK" w:hAnsi="方正仿宋_GBK" w:eastAsia="方正仿宋_GBK" w:cs="方正仿宋_GBK"/>
          <w:w w:val="98"/>
          <w:sz w:val="32"/>
          <w:szCs w:val="32"/>
          <w:lang w:val="en-US" w:eastAsia="zh-CN"/>
        </w:rPr>
        <w:t>程评标情况日益增多，现有评标专家库不能很好满足工作需要。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按照相关管理办法，评标专家库主要由州级统筹建设，县级相关职能负责专家日常监管和使用。一直以来我县评审专家专业覆盖面小和专家数量少，经常造成评审专家库中相关专家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数量不能保证随机抽取的需要。有时抽到的专家评审专业虽附合评审条件要求，但缺少评标相关业务知识、法律知识。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position w:val="0"/>
          <w:sz w:val="32"/>
          <w:szCs w:val="32"/>
          <w:lang w:val="en-US" w:eastAsia="zh-CN"/>
        </w:rPr>
        <w:t>我县现有专家187人（含财政部门），按照西双版纳州发展改革委员会、西双版纳州财政局和西双版纳州公共资源交易管理局的要求，与勐海县发展改革和工业信息化局、勐海县财政局对接，已将我县专家上报至州级相关部门进行整合，并对我县评标专家办理了电子签名锁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</w:rPr>
        <w:t>二、存在问题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专家库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有待加强更新和管理，专业技术人员不足，工程技术类专家与政府采购类专家于18年报州综合专家库后一直没有更新，专家数量和种类严重不足，经常无法满足评标需求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。如勐海县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2021年1 月至12月以来有多个远程评标项目因评审专家抽取不足造成封标择日评审。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部分专家综合素质不能较好的与当前工作要求相匹配，如：个别专家不能及时更新评标中所需的其他行业部门业务知识，造成评标中存在主观臆断的情况，影响评标效率和质量。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FF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三、意见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建议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优化专家专业分布。结合整合建立统一的公共资源交易平台，根据省评标专家库专业要求和本州实际，调整优化评标专家专业分类，增强专业分类合理性，提升专家与项目评标需求匹配性。及时充实库内“稀缺”专业评标专家，针对在库人数分布相对较少的专业门类和地区，加强征集工作，发动符合条件的相关专业、地区的专业技术人员入库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提升专家评标能力。严把专家入库关，新增评标专家入库应当征求所在单位、相关行政主管部门意见，根据专家所学专业和从事的专业岗位，考察其岗位技能，确保其具备评标所需专业能力。开展评标专家入库前行贿犯罪档案查询工作，行贿犯罪记录应当作为评标专家入库审查的重要依据，对有行贿犯罪记录的，一律不予聘用。做好评标专家入库培训和库内专家继续教育，加强评标相关业务知识、法律知识培训，开展评标廉政教育，增强法律责任和自我约束意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健全专家信用考评。将评标专家的评标表现、评标业务水平、诚信记录、被投诉次数及调查处理结果、继续教育及考核情况等，作为评标专家考评的重要依据。开展评标专家从业信息采集工作，充分发挥公共资源交易中心等抽取终端在评标专家考核中的作用。建立评标专家信用评价系统和信用记录公开查阅制度，健全评标专家守信激励和失信惩戒机制，将考评结果运用到专家动态管理中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60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四是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强化评标专家动态管理，制定动态管理制度和程序，如：通过考核考评结果或评分情况确定是否继续保留专家评审资格；加强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招投标行业自律，组织评标专家培训，采集和管理从业信息，开展信用考评，维护和管理评标专家库信息系管理网络抽取终端等。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quc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71C9"/>
    <w:multiLevelType w:val="singleLevel"/>
    <w:tmpl w:val="5E7971C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10885D56"/>
    <w:rsid w:val="14015E0F"/>
    <w:rsid w:val="17337A16"/>
    <w:rsid w:val="4A57506E"/>
    <w:rsid w:val="511F5621"/>
    <w:rsid w:val="57F91E6C"/>
    <w:rsid w:val="5FC7746B"/>
    <w:rsid w:val="60802E67"/>
    <w:rsid w:val="68AE0240"/>
    <w:rsid w:val="6DC61DA9"/>
    <w:rsid w:val="6F4B749D"/>
    <w:rsid w:val="72E42AF2"/>
    <w:rsid w:val="79594FAA"/>
    <w:rsid w:val="79E4465A"/>
    <w:rsid w:val="7BB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uiPriority w:val="99"/>
    <w:rPr>
      <w:i/>
    </w:rPr>
  </w:style>
  <w:style w:type="character" w:styleId="10">
    <w:name w:val="HTML Acronym"/>
    <w:basedOn w:val="6"/>
    <w:semiHidden/>
    <w:unhideWhenUsed/>
    <w:uiPriority w:val="99"/>
    <w:rPr>
      <w:bdr w:val="none" w:color="auto" w:sz="0" w:space="0"/>
    </w:rPr>
  </w:style>
  <w:style w:type="character" w:styleId="11">
    <w:name w:val="HTML Variable"/>
    <w:basedOn w:val="6"/>
    <w:semiHidden/>
    <w:unhideWhenUsed/>
    <w:uiPriority w:val="99"/>
    <w:rPr>
      <w:i/>
    </w:rPr>
  </w:style>
  <w:style w:type="character" w:styleId="12">
    <w:name w:val="Hyperlink"/>
    <w:basedOn w:val="6"/>
    <w:unhideWhenUsed/>
    <w:qFormat/>
    <w:uiPriority w:val="99"/>
    <w:rPr>
      <w:color w:val="0000FF"/>
      <w:u w:val="single"/>
    </w:rPr>
  </w:style>
  <w:style w:type="character" w:styleId="13">
    <w:name w:val="HTML Code"/>
    <w:basedOn w:val="6"/>
    <w:semiHidden/>
    <w:unhideWhenUsed/>
    <w:uiPriority w:val="99"/>
    <w:rPr>
      <w:rFonts w:ascii="Courier New" w:hAnsi="Courier New"/>
      <w:sz w:val="20"/>
      <w:bdr w:val="none" w:color="auto" w:sz="0" w:space="0"/>
    </w:rPr>
  </w:style>
  <w:style w:type="character" w:styleId="14">
    <w:name w:val="HTML Cite"/>
    <w:basedOn w:val="6"/>
    <w:semiHidden/>
    <w:unhideWhenUsed/>
    <w:uiPriority w:val="99"/>
    <w:rPr>
      <w:i/>
    </w:rPr>
  </w:style>
  <w:style w:type="character" w:customStyle="1" w:styleId="15">
    <w:name w:val="first-child"/>
    <w:basedOn w:val="6"/>
    <w:uiPriority w:val="0"/>
    <w:rPr>
      <w:color w:val="999999"/>
      <w:sz w:val="14"/>
      <w:szCs w:val="14"/>
    </w:rPr>
  </w:style>
  <w:style w:type="character" w:customStyle="1" w:styleId="16">
    <w:name w:val="last-child"/>
    <w:basedOn w:val="6"/>
    <w:uiPriority w:val="0"/>
  </w:style>
  <w:style w:type="character" w:customStyle="1" w:styleId="17">
    <w:name w:val="item"/>
    <w:basedOn w:val="6"/>
    <w:uiPriority w:val="0"/>
    <w:rPr>
      <w:color w:val="333333"/>
      <w:sz w:val="14"/>
      <w:szCs w:val="14"/>
      <w:bdr w:val="none" w:color="auto" w:sz="0" w:space="0"/>
      <w:shd w:val="clear" w:fill="F4F4F5"/>
    </w:rPr>
  </w:style>
  <w:style w:type="character" w:customStyle="1" w:styleId="18">
    <w:name w:val="hover1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醉不是罪</cp:lastModifiedBy>
  <dcterms:modified xsi:type="dcterms:W3CDTF">2022-02-11T00:26:33Z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