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5243830" cy="2633980"/>
            <wp:effectExtent l="0" t="0" r="13970" b="13970"/>
            <wp:wrapNone/>
            <wp:docPr id="11" name="图片 1" descr="勐海县卫生健康局简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勐海县卫生健康局简报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136" t="22458" r="10811" b="12035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 xml:space="preserve">  四十四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       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default" w:ascii="Times New Roman" w:hAnsi="Times New Roman" w:cs="Times New Roman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lang w:val="en-US" w:eastAsia="zh-CN"/>
        </w:rPr>
        <w:t>11      23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41275</wp:posOffset>
            </wp:positionV>
            <wp:extent cx="8343900" cy="62230"/>
            <wp:effectExtent l="0" t="0" r="0" b="13970"/>
            <wp:wrapNone/>
            <wp:docPr id="12" name="图片 20" descr="西双版纳州健康扶贫领导小组办公室（文件红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西双版纳州健康扶贫领导小组办公室（文件红头）"/>
                    <pic:cNvPicPr>
                      <a:picLocks noChangeAspect="1"/>
                    </pic:cNvPicPr>
                  </pic:nvPicPr>
                  <pic:blipFill>
                    <a:blip r:embed="rId5"/>
                    <a:srcRect l="-20628" t="97095" r="-2995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勐海县卫生健康局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召开2022年下半年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党风廉政建设暨反腐败工作会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8890</wp:posOffset>
            </wp:positionH>
            <wp:positionV relativeFrom="page">
              <wp:posOffset>6476365</wp:posOffset>
            </wp:positionV>
            <wp:extent cx="3622040" cy="2768600"/>
            <wp:effectExtent l="0" t="0" r="16510" b="12700"/>
            <wp:wrapSquare wrapText="bothSides"/>
            <wp:docPr id="1" name="图片 1" descr="0121888556495a4d9d3dd14fd71b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21888556495a4d9d3dd14fd71bab4"/>
                    <pic:cNvPicPr>
                      <a:picLocks noChangeAspect="1"/>
                    </pic:cNvPicPr>
                  </pic:nvPicPr>
                  <pic:blipFill>
                    <a:blip r:embed="rId6"/>
                    <a:srcRect t="24299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午，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卫生健康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召开2022年下半年党风廉政建设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暨反腐败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工作会议。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卫生健康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书记、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局长宿俊强同志主持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会议，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纪委监委派驻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卫生健康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纪检监察组组长、党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委委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罗光明出席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会议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作重要讲话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并通报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部分领导严重违纪违法案例。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局党委书记、局长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宿俊强同志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总结回顾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卫生健康系统上半年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党风廉政工作，安排部署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对与会人员上廉政党课并进行集体廉政谈话，对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系统党风廉政建设工作提出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要深刻把握习近平新时代中国特色社会主义思想的深刻内涵，牢固树立“抓好党风廉政建设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-106045</wp:posOffset>
            </wp:positionH>
            <wp:positionV relativeFrom="page">
              <wp:posOffset>2966085</wp:posOffset>
            </wp:positionV>
            <wp:extent cx="3066415" cy="2216785"/>
            <wp:effectExtent l="0" t="0" r="635" b="12065"/>
            <wp:wrapSquare wrapText="bothSides"/>
            <wp:docPr id="2" name="图片 2" descr="a09516f7d54547af30858ed2a1ce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9516f7d54547af30858ed2a1ce61a"/>
                    <pic:cNvPicPr>
                      <a:picLocks noChangeAspect="1"/>
                    </pic:cNvPicPr>
                  </pic:nvPicPr>
                  <pic:blipFill>
                    <a:blip r:embed="rId7"/>
                    <a:srcRect t="25121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是本职、抓不好党风廉政建设是失职、不抓党风廉政建设是渎职”的理念，把反腐倡廉工作作为一项政治责任抓紧抓好，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全面贯彻落实党的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二十大和党的二十届一中全会精神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统筹推进“五位一体”总体布局和协调推进“四个全面”战略布局，严肃党内政治生活，加强党内监督，推进标本兼治，强化监督执纪问责，驰而不息纠正“四风”，坚定不移惩治腐败，整肃行业纪律的总体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408940</wp:posOffset>
            </wp:positionV>
            <wp:extent cx="2867660" cy="2236470"/>
            <wp:effectExtent l="0" t="0" r="8890" b="11430"/>
            <wp:wrapSquare wrapText="bothSides"/>
            <wp:docPr id="4" name="图片 4" descr="ba51767fa5aeef421b55c2d655cd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51767fa5aeef421b55c2d655cdbe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会上，驻县卫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局纪检组组长、局党委委员罗光明同志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强调：要贯彻惩前毖后、治病救人的方针，把教育提醒做到前头、抓在日常。进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一步提高思想认识和政治站位，充分认清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卫生健康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系统党风廉政建设和反腐败斗争面临的严峻形势、聚焦“两个维护”，深入推进“以案促改”警示教育，举一反三，深刻汲取教训，切实营造良好政治生态。从坚定不移推进反腐败斗争、认真抓好县委十三届第三轮巡察整改工作、坚决扛牢压实责任、不断推动“两个责任”协同贯通形成合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等四个方面对卫生健康系统干部职工提出了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推动全面从严治党、党风廉政建设和反腐败斗争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班子成员对各自分管联系的医疗卫生单位负责人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进行廉政谈话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通过开展廉政谈话，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增强卫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系统领导干部廉政勤政意识，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提高廉洁自律能力，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切实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筑牢领导干部拒腐防变的思想道德防线。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局党委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班子成员、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局机关各股室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负责人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、全县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医疗卫生单位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主要负责人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加了会议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ge">
              <wp:posOffset>4662805</wp:posOffset>
            </wp:positionV>
            <wp:extent cx="5123815" cy="3105150"/>
            <wp:effectExtent l="0" t="0" r="635" b="0"/>
            <wp:wrapSquare wrapText="bothSides"/>
            <wp:docPr id="3" name="图片 3" descr="bdbe7bf3ae85610dbfdba03d1a7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dbe7bf3ae85610dbfdba03d1a77527"/>
                    <pic:cNvPicPr>
                      <a:picLocks noChangeAspect="1"/>
                    </pic:cNvPicPr>
                  </pic:nvPicPr>
                  <pic:blipFill>
                    <a:blip r:embed="rId9"/>
                    <a:srcRect t="16385" b="8609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DkwNmExZTY3YjY1MDc3MmVjMzIyMTVjODAyOGQifQ=="/>
  </w:docVars>
  <w:rsids>
    <w:rsidRoot w:val="203C7A1C"/>
    <w:rsid w:val="09282383"/>
    <w:rsid w:val="0AAC07FE"/>
    <w:rsid w:val="115502BA"/>
    <w:rsid w:val="137942AE"/>
    <w:rsid w:val="13B74FD4"/>
    <w:rsid w:val="15FE69FD"/>
    <w:rsid w:val="203C7A1C"/>
    <w:rsid w:val="20692454"/>
    <w:rsid w:val="23DB4648"/>
    <w:rsid w:val="262B45DE"/>
    <w:rsid w:val="2B863074"/>
    <w:rsid w:val="2DFF0133"/>
    <w:rsid w:val="31C13F89"/>
    <w:rsid w:val="350E52CB"/>
    <w:rsid w:val="37DE2AE4"/>
    <w:rsid w:val="39F410CF"/>
    <w:rsid w:val="3B41125C"/>
    <w:rsid w:val="3F645AE7"/>
    <w:rsid w:val="46146EF8"/>
    <w:rsid w:val="497D2A6A"/>
    <w:rsid w:val="4FA303E8"/>
    <w:rsid w:val="517E00F3"/>
    <w:rsid w:val="557436DF"/>
    <w:rsid w:val="57B12D9B"/>
    <w:rsid w:val="58CE334A"/>
    <w:rsid w:val="58E0290F"/>
    <w:rsid w:val="60177B8F"/>
    <w:rsid w:val="60847135"/>
    <w:rsid w:val="626A7EEC"/>
    <w:rsid w:val="62F913A6"/>
    <w:rsid w:val="643F3FF6"/>
    <w:rsid w:val="71C004C4"/>
    <w:rsid w:val="732F0CDE"/>
    <w:rsid w:val="73BA2355"/>
    <w:rsid w:val="75065E4E"/>
    <w:rsid w:val="783562BD"/>
    <w:rsid w:val="7E4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oc 5"/>
    <w:basedOn w:val="1"/>
    <w:next w:val="1"/>
    <w:semiHidden/>
    <w:qFormat/>
    <w:uiPriority w:val="99"/>
    <w:pPr>
      <w:ind w:left="1680"/>
    </w:pPr>
  </w:style>
  <w:style w:type="paragraph" w:styleId="5">
    <w:name w:val="Plain Text"/>
    <w:basedOn w:val="1"/>
    <w:next w:val="1"/>
    <w:unhideWhenUsed/>
    <w:qFormat/>
    <w:uiPriority w:val="99"/>
    <w:rPr>
      <w:rFonts w:hAnsi="Courier New"/>
      <w:kern w:val="0"/>
      <w:sz w:val="20"/>
      <w:szCs w:val="21"/>
      <w:lang w:val="zh-CN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3</Pages>
  <Words>596</Words>
  <Characters>606</Characters>
  <Lines>0</Lines>
  <Paragraphs>0</Paragraphs>
  <TotalTime>2</TotalTime>
  <ScaleCrop>false</ScaleCrop>
  <LinksUpToDate>false</LinksUpToDate>
  <CharactersWithSpaces>711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2022-10-06T15:09:00Z</dcterms:created>
  <dc:creator>dell</dc:creator>
  <cp:lastModifiedBy>wsj李恒昌</cp:lastModifiedBy>
  <cp:lastPrinted>2022-11-01T07:20:00Z</cp:lastPrinted>
  <dcterms:modified xsi:type="dcterms:W3CDTF">2022-12-20T02:37:37Z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11624DBC927A4C149BF753768B775001</vt:lpwstr>
  </property>
</Properties>
</file>