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44"/>
          <w:szCs w:val="44"/>
        </w:rPr>
      </w:pPr>
    </w:p>
    <w:p>
      <w:pPr>
        <w:rPr>
          <w:rFonts w:ascii="仿宋_GB2312" w:hAnsi="仿宋_GB2312" w:eastAsia="仿宋_GB2312" w:cs="仿宋_GB2312"/>
          <w:color w:val="auto"/>
          <w:sz w:val="36"/>
          <w:szCs w:val="36"/>
        </w:rPr>
      </w:pPr>
    </w:p>
    <w:p>
      <w:pPr>
        <w:adjustRightInd w:val="0"/>
        <w:snapToGrid w:val="0"/>
        <w:jc w:val="both"/>
        <w:rPr>
          <w:rFonts w:hint="default" w:ascii="Times New Roman" w:hAnsi="Times New Roman" w:eastAsia="宋体" w:cs="Times New Roman"/>
          <w:bCs/>
          <w:color w:val="auto"/>
          <w:sz w:val="72"/>
          <w:szCs w:val="72"/>
        </w:rPr>
      </w:pPr>
      <w:bookmarkStart w:id="0" w:name="_Toc29113"/>
      <w:r>
        <w:rPr>
          <w:rFonts w:hint="default" w:ascii="Times New Roman" w:hAnsi="Times New Roman" w:eastAsia="宋体" w:cs="Times New Roman"/>
          <w:bCs/>
          <w:color w:val="auto"/>
          <w:sz w:val="72"/>
          <w:szCs w:val="72"/>
        </w:rPr>
        <w:t>建设项目环境影响报告表</w:t>
      </w:r>
      <w:bookmarkEnd w:id="0"/>
    </w:p>
    <w:p>
      <w:pPr>
        <w:adjustRightInd w:val="0"/>
        <w:snapToGrid w:val="0"/>
        <w:spacing w:before="192"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pPr>
        <w:ind w:firstLine="3299" w:firstLineChars="1031"/>
        <w:jc w:val="both"/>
        <w:rPr>
          <w:rFonts w:hint="eastAsia" w:ascii="Times New Roman" w:hAnsi="Times New Roman" w:eastAsia="宋体" w:cs="Times New Roman"/>
          <w:color w:val="auto"/>
          <w:sz w:val="32"/>
          <w:szCs w:val="32"/>
          <w:lang w:eastAsia="zh-CN"/>
        </w:rPr>
      </w:pPr>
      <w:r>
        <w:rPr>
          <w:rFonts w:hint="eastAsia" w:cs="Times New Roman"/>
          <w:color w:val="auto"/>
          <w:sz w:val="32"/>
          <w:szCs w:val="32"/>
          <w:lang w:eastAsia="zh-CN"/>
        </w:rPr>
        <w:t>（</w:t>
      </w:r>
      <w:r>
        <w:rPr>
          <w:rFonts w:hint="eastAsia" w:cs="Times New Roman"/>
          <w:color w:val="auto"/>
          <w:sz w:val="32"/>
          <w:szCs w:val="32"/>
          <w:lang w:val="en-US" w:eastAsia="zh-CN"/>
        </w:rPr>
        <w:t>报批稿</w:t>
      </w:r>
      <w:r>
        <w:rPr>
          <w:rFonts w:hint="eastAsia" w:cs="Times New Roman"/>
          <w:color w:val="auto"/>
          <w:sz w:val="32"/>
          <w:szCs w:val="32"/>
          <w:lang w:eastAsia="zh-CN"/>
        </w:rPr>
        <w:t>）</w:t>
      </w: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ind w:firstLine="1040"/>
        <w:jc w:val="center"/>
        <w:rPr>
          <w:rFonts w:hint="default" w:ascii="Times New Roman" w:hAnsi="Times New Roman" w:eastAsia="宋体" w:cs="Times New Roman"/>
          <w:color w:val="auto"/>
          <w:sz w:val="44"/>
          <w:szCs w:val="44"/>
        </w:rPr>
      </w:pPr>
    </w:p>
    <w:p>
      <w:pPr>
        <w:keepNext w:val="0"/>
        <w:keepLines w:val="0"/>
        <w:widowControl w:val="0"/>
        <w:suppressLineNumbers w:val="0"/>
        <w:adjustRightInd w:val="0"/>
        <w:snapToGrid w:val="0"/>
        <w:spacing w:before="0" w:beforeAutospacing="0" w:after="0" w:afterAutospacing="0" w:line="240" w:lineRule="auto"/>
        <w:ind w:left="3038" w:leftChars="266" w:right="0" w:hanging="2400" w:hangingChars="800"/>
        <w:jc w:val="center"/>
        <w:rPr>
          <w:rFonts w:hint="eastAsia" w:ascii="宋体" w:hAnsi="宋体" w:eastAsia="宋体" w:cs="宋体"/>
          <w:b w:val="0"/>
          <w:bCs w:val="0"/>
          <w:color w:val="auto"/>
          <w:sz w:val="30"/>
          <w:szCs w:val="30"/>
          <w:u w:val="single"/>
          <w:lang w:val="en-US"/>
        </w:rPr>
      </w:pPr>
      <w:r>
        <w:rPr>
          <w:rFonts w:hint="eastAsia" w:ascii="宋体" w:hAnsi="宋体" w:eastAsia="宋体" w:cs="宋体"/>
          <w:b w:val="0"/>
          <w:bCs w:val="0"/>
          <w:color w:val="auto"/>
          <w:kern w:val="2"/>
          <w:sz w:val="30"/>
          <w:szCs w:val="30"/>
          <w:lang w:val="en-US" w:eastAsia="zh-CN" w:bidi="ar"/>
        </w:rPr>
        <w:t>项目名称：</w:t>
      </w:r>
      <w:r>
        <w:rPr>
          <w:rFonts w:hint="eastAsia" w:ascii="宋体" w:hAnsi="宋体" w:eastAsia="宋体" w:cs="宋体"/>
          <w:b w:val="0"/>
          <w:bCs w:val="0"/>
          <w:color w:val="auto"/>
          <w:kern w:val="2"/>
          <w:sz w:val="30"/>
          <w:szCs w:val="30"/>
          <w:u w:val="single"/>
          <w:lang w:val="en-US" w:eastAsia="zh-CN" w:bidi="ar"/>
        </w:rPr>
        <w:t>勐海黎明畜牧产业开发有限责任公司饲料厂项目</w:t>
      </w:r>
    </w:p>
    <w:p>
      <w:pPr>
        <w:keepNext w:val="0"/>
        <w:keepLines w:val="0"/>
        <w:widowControl w:val="0"/>
        <w:suppressLineNumbers w:val="0"/>
        <w:adjustRightInd w:val="0"/>
        <w:snapToGrid w:val="0"/>
        <w:spacing w:before="0" w:beforeAutospacing="0" w:after="0" w:afterAutospacing="0" w:line="800" w:lineRule="exact"/>
        <w:ind w:left="3338" w:leftChars="266" w:right="0" w:hanging="2700" w:hangingChars="900"/>
        <w:jc w:val="center"/>
        <w:rPr>
          <w:rFonts w:hint="eastAsia" w:ascii="宋体" w:hAnsi="宋体" w:eastAsia="宋体" w:cs="宋体"/>
          <w:b w:val="0"/>
          <w:bCs w:val="0"/>
          <w:color w:val="auto"/>
          <w:sz w:val="30"/>
          <w:szCs w:val="30"/>
          <w:u w:val="single"/>
          <w:lang w:val="en-US"/>
        </w:rPr>
      </w:pPr>
      <w:r>
        <w:rPr>
          <w:rFonts w:hint="eastAsia" w:ascii="宋体" w:hAnsi="宋体" w:eastAsia="宋体" w:cs="宋体"/>
          <w:b w:val="0"/>
          <w:bCs w:val="0"/>
          <w:color w:val="auto"/>
          <w:kern w:val="2"/>
          <w:sz w:val="30"/>
          <w:szCs w:val="30"/>
          <w:lang w:val="en-US" w:eastAsia="zh-CN" w:bidi="ar"/>
        </w:rPr>
        <w:t>建设单位（盖章）：</w:t>
      </w:r>
      <w:r>
        <w:rPr>
          <w:rFonts w:hint="eastAsia" w:ascii="宋体" w:hAnsi="宋体" w:eastAsia="宋体" w:cs="宋体"/>
          <w:b w:val="0"/>
          <w:bCs w:val="0"/>
          <w:color w:val="auto"/>
          <w:kern w:val="2"/>
          <w:sz w:val="30"/>
          <w:szCs w:val="30"/>
          <w:u w:val="single"/>
          <w:lang w:val="en-US" w:eastAsia="zh-CN" w:bidi="ar"/>
        </w:rPr>
        <w:t>勐海黎明畜牧产业开发有限责任公司</w:t>
      </w:r>
    </w:p>
    <w:p>
      <w:pPr>
        <w:keepNext w:val="0"/>
        <w:keepLines w:val="0"/>
        <w:widowControl w:val="0"/>
        <w:suppressLineNumbers w:val="0"/>
        <w:adjustRightInd w:val="0"/>
        <w:snapToGrid w:val="0"/>
        <w:spacing w:before="0" w:beforeAutospacing="0" w:after="0" w:afterAutospacing="0" w:line="800" w:lineRule="exact"/>
        <w:ind w:left="0" w:right="0" w:firstLine="600" w:firstLineChars="200"/>
        <w:jc w:val="center"/>
        <w:rPr>
          <w:rFonts w:hint="eastAsia" w:ascii="宋体" w:hAnsi="宋体" w:eastAsia="宋体" w:cs="宋体"/>
          <w:b w:val="0"/>
          <w:bCs w:val="0"/>
          <w:color w:val="auto"/>
          <w:sz w:val="30"/>
          <w:szCs w:val="30"/>
          <w:u w:val="single"/>
          <w:lang w:val="en-US"/>
        </w:rPr>
      </w:pPr>
      <w:r>
        <w:rPr>
          <w:rFonts w:hint="eastAsia" w:ascii="宋体" w:hAnsi="宋体" w:eastAsia="宋体" w:cs="宋体"/>
          <w:b w:val="0"/>
          <w:bCs w:val="0"/>
          <w:color w:val="auto"/>
          <w:kern w:val="2"/>
          <w:sz w:val="30"/>
          <w:szCs w:val="30"/>
          <w:lang w:val="en-US" w:eastAsia="zh-CN" w:bidi="ar"/>
        </w:rPr>
        <w:t>编制日期：</w:t>
      </w:r>
      <w:r>
        <w:rPr>
          <w:rFonts w:hint="eastAsia" w:ascii="宋体" w:hAnsi="宋体" w:cs="宋体"/>
          <w:b w:val="0"/>
          <w:bCs w:val="0"/>
          <w:color w:val="auto"/>
          <w:kern w:val="2"/>
          <w:sz w:val="30"/>
          <w:szCs w:val="30"/>
          <w:u w:val="single"/>
          <w:lang w:val="en-US" w:eastAsia="zh-CN" w:bidi="ar"/>
        </w:rPr>
        <w:t>二〇二四</w:t>
      </w:r>
      <w:r>
        <w:rPr>
          <w:rFonts w:hint="eastAsia" w:ascii="宋体" w:hAnsi="宋体" w:eastAsia="宋体" w:cs="宋体"/>
          <w:b w:val="0"/>
          <w:bCs w:val="0"/>
          <w:color w:val="auto"/>
          <w:kern w:val="2"/>
          <w:sz w:val="30"/>
          <w:szCs w:val="30"/>
          <w:u w:val="single"/>
          <w:lang w:val="en-US" w:eastAsia="zh-CN" w:bidi="ar"/>
        </w:rPr>
        <w:t>年</w:t>
      </w:r>
      <w:r>
        <w:rPr>
          <w:rFonts w:hint="eastAsia" w:ascii="宋体" w:hAnsi="宋体" w:cs="宋体"/>
          <w:b w:val="0"/>
          <w:bCs w:val="0"/>
          <w:color w:val="auto"/>
          <w:kern w:val="2"/>
          <w:sz w:val="30"/>
          <w:szCs w:val="30"/>
          <w:u w:val="single"/>
          <w:lang w:val="en-US" w:eastAsia="zh-CN" w:bidi="ar"/>
        </w:rPr>
        <w:t>三</w:t>
      </w:r>
      <w:r>
        <w:rPr>
          <w:rFonts w:hint="eastAsia" w:ascii="宋体" w:hAnsi="宋体" w:eastAsia="宋体" w:cs="宋体"/>
          <w:b w:val="0"/>
          <w:bCs w:val="0"/>
          <w:color w:val="auto"/>
          <w:kern w:val="2"/>
          <w:sz w:val="30"/>
          <w:szCs w:val="30"/>
          <w:u w:val="single"/>
          <w:lang w:val="en-US" w:eastAsia="zh-CN" w:bidi="ar"/>
        </w:rPr>
        <w:t>月</w:t>
      </w:r>
    </w:p>
    <w:p>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1" w:name="_Hlk57884087"/>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bookmarkEnd w:id="1"/>
    <w:p>
      <w:pPr>
        <w:adjustRightInd w:val="0"/>
        <w:snapToGrid w:val="0"/>
        <w:spacing w:line="288" w:lineRule="auto"/>
        <w:jc w:val="center"/>
        <w:rPr>
          <w:rFonts w:hint="default" w:ascii="Times New Roman" w:hAnsi="Times New Roman" w:eastAsia="宋体" w:cs="Times New Roman"/>
          <w:color w:val="auto"/>
          <w:sz w:val="36"/>
          <w:szCs w:val="36"/>
        </w:rPr>
      </w:pPr>
    </w:p>
    <w:p>
      <w:pPr>
        <w:bidi w:val="0"/>
        <w:jc w:val="center"/>
        <w:rPr>
          <w:rFonts w:hint="default" w:ascii="宋体" w:hAnsi="宋体" w:eastAsia="宋体" w:cs="宋体"/>
          <w:sz w:val="44"/>
          <w:szCs w:val="44"/>
        </w:rPr>
        <w:sectPr>
          <w:footerReference r:id="rId3" w:type="default"/>
          <w:footerReference r:id="rId4" w:type="even"/>
          <w:pgSz w:w="11906" w:h="16838"/>
          <w:pgMar w:top="1440" w:right="1800" w:bottom="1440" w:left="1800"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宋体" w:hAnsi="宋体" w:eastAsia="宋体" w:cs="宋体"/>
          <w:sz w:val="44"/>
          <w:szCs w:val="44"/>
        </w:rPr>
        <w:t>中华人民共和国生态环境部制</w:t>
      </w:r>
    </w:p>
    <w:p>
      <w:pPr>
        <w:keepNext w:val="0"/>
        <w:keepLines w:val="0"/>
        <w:pageBreakBefore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目录</w:t>
      </w:r>
    </w:p>
    <w:p>
      <w:pPr>
        <w:pStyle w:val="106"/>
        <w:keepNext w:val="0"/>
        <w:keepLines w:val="0"/>
        <w:pageBreakBefore w:val="0"/>
        <w:widowControl/>
        <w:tabs>
          <w:tab w:val="right" w:leader="dot" w:pos="8844"/>
        </w:tabs>
        <w:kinsoku/>
        <w:wordWrap/>
        <w:overflowPunct/>
        <w:topLinePunct w:val="0"/>
        <w:autoSpaceDE/>
        <w:autoSpaceDN/>
        <w:bidi w:val="0"/>
        <w:adjustRightInd/>
        <w:snapToGrid w:val="0"/>
        <w:spacing w:line="48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30"/>
          <w:szCs w:val="30"/>
        </w:rPr>
        <w:fldChar w:fldCharType="begin"/>
      </w:r>
      <w:r>
        <w:rPr>
          <w:rFonts w:hint="default" w:ascii="Times New Roman" w:hAnsi="Times New Roman" w:eastAsia="宋体" w:cs="Times New Roman"/>
          <w:snapToGrid w:val="0"/>
          <w:color w:val="auto"/>
          <w:sz w:val="30"/>
          <w:szCs w:val="30"/>
        </w:rPr>
        <w:instrText xml:space="preserve">TOC \o "1-1" \h \u </w:instrText>
      </w:r>
      <w:r>
        <w:rPr>
          <w:rFonts w:hint="default" w:ascii="Times New Roman" w:hAnsi="Times New Roman" w:eastAsia="宋体" w:cs="Times New Roman"/>
          <w:snapToGrid w:val="0"/>
          <w:color w:val="auto"/>
          <w:sz w:val="30"/>
          <w:szCs w:val="30"/>
        </w:rPr>
        <w:fldChar w:fldCharType="separate"/>
      </w: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_Toc31899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_Toc31899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106"/>
        <w:keepNext w:val="0"/>
        <w:keepLines w:val="0"/>
        <w:pageBreakBefore w:val="0"/>
        <w:widowControl/>
        <w:tabs>
          <w:tab w:val="right" w:leader="dot" w:pos="8844"/>
        </w:tabs>
        <w:kinsoku/>
        <w:wordWrap/>
        <w:overflowPunct/>
        <w:topLinePunct w:val="0"/>
        <w:autoSpaceDE/>
        <w:autoSpaceDN/>
        <w:bidi w:val="0"/>
        <w:adjustRightInd/>
        <w:snapToGrid w:val="0"/>
        <w:spacing w:line="480"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_Toc5271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eastAsia" w:cs="Times New Roman"/>
          <w:color w:val="auto"/>
          <w:sz w:val="24"/>
          <w:szCs w:val="24"/>
          <w:lang w:val="en-US" w:eastAsia="zh-CN"/>
        </w:rPr>
        <w:t>2</w:t>
      </w:r>
      <w:r>
        <w:rPr>
          <w:rFonts w:hint="default" w:ascii="Times New Roman" w:hAnsi="Times New Roman" w:eastAsia="宋体" w:cs="Times New Roman"/>
          <w:snapToGrid w:val="0"/>
          <w:color w:val="auto"/>
          <w:sz w:val="24"/>
          <w:szCs w:val="24"/>
        </w:rPr>
        <w:fldChar w:fldCharType="end"/>
      </w:r>
      <w:r>
        <w:rPr>
          <w:rFonts w:hint="eastAsia" w:cs="Times New Roman"/>
          <w:snapToGrid w:val="0"/>
          <w:color w:val="auto"/>
          <w:sz w:val="24"/>
          <w:szCs w:val="24"/>
          <w:lang w:val="en-US" w:eastAsia="zh-CN"/>
        </w:rPr>
        <w:t>9</w:t>
      </w:r>
    </w:p>
    <w:p>
      <w:pPr>
        <w:pStyle w:val="106"/>
        <w:keepNext w:val="0"/>
        <w:keepLines w:val="0"/>
        <w:pageBreakBefore w:val="0"/>
        <w:widowControl/>
        <w:tabs>
          <w:tab w:val="right" w:leader="dot" w:pos="8844"/>
        </w:tabs>
        <w:kinsoku/>
        <w:wordWrap/>
        <w:overflowPunct/>
        <w:topLinePunct w:val="0"/>
        <w:autoSpaceDE/>
        <w:autoSpaceDN/>
        <w:bidi w:val="0"/>
        <w:adjustRightInd/>
        <w:snapToGrid w:val="0"/>
        <w:spacing w:line="480"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_Toc10652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eastAsia" w:cs="Times New Roman"/>
          <w:color w:val="auto"/>
          <w:sz w:val="24"/>
          <w:szCs w:val="24"/>
          <w:lang w:val="en-US" w:eastAsia="zh-CN"/>
        </w:rPr>
        <w:t>4</w:t>
      </w:r>
      <w:r>
        <w:rPr>
          <w:rFonts w:hint="default" w:ascii="Times New Roman" w:hAnsi="Times New Roman" w:eastAsia="宋体" w:cs="Times New Roman"/>
          <w:snapToGrid w:val="0"/>
          <w:color w:val="auto"/>
          <w:sz w:val="24"/>
          <w:szCs w:val="24"/>
        </w:rPr>
        <w:fldChar w:fldCharType="end"/>
      </w:r>
      <w:r>
        <w:rPr>
          <w:rFonts w:hint="eastAsia" w:cs="Times New Roman"/>
          <w:snapToGrid w:val="0"/>
          <w:color w:val="auto"/>
          <w:sz w:val="24"/>
          <w:szCs w:val="24"/>
          <w:lang w:val="en-US" w:eastAsia="zh-CN"/>
        </w:rPr>
        <w:t>2</w:t>
      </w:r>
    </w:p>
    <w:p>
      <w:pPr>
        <w:pStyle w:val="106"/>
        <w:keepNext w:val="0"/>
        <w:keepLines w:val="0"/>
        <w:pageBreakBefore w:val="0"/>
        <w:widowControl/>
        <w:tabs>
          <w:tab w:val="right" w:leader="dot" w:pos="8844"/>
        </w:tabs>
        <w:kinsoku/>
        <w:wordWrap/>
        <w:overflowPunct/>
        <w:topLinePunct w:val="0"/>
        <w:autoSpaceDE/>
        <w:autoSpaceDN/>
        <w:bidi w:val="0"/>
        <w:adjustRightInd/>
        <w:snapToGrid w:val="0"/>
        <w:spacing w:line="480"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_Toc8801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eastAsia" w:cs="Times New Roman"/>
          <w:color w:val="auto"/>
          <w:sz w:val="24"/>
          <w:szCs w:val="24"/>
          <w:lang w:val="en-US" w:eastAsia="zh-CN"/>
        </w:rPr>
        <w:t>4</w:t>
      </w:r>
      <w:r>
        <w:rPr>
          <w:rFonts w:hint="default" w:ascii="Times New Roman" w:hAnsi="Times New Roman" w:eastAsia="宋体" w:cs="Times New Roman"/>
          <w:snapToGrid w:val="0"/>
          <w:color w:val="auto"/>
          <w:sz w:val="24"/>
          <w:szCs w:val="24"/>
        </w:rPr>
        <w:fldChar w:fldCharType="end"/>
      </w:r>
      <w:r>
        <w:rPr>
          <w:rFonts w:hint="eastAsia" w:cs="Times New Roman"/>
          <w:snapToGrid w:val="0"/>
          <w:color w:val="auto"/>
          <w:sz w:val="24"/>
          <w:szCs w:val="24"/>
          <w:lang w:val="en-US" w:eastAsia="zh-CN"/>
        </w:rPr>
        <w:t>9</w:t>
      </w:r>
    </w:p>
    <w:p>
      <w:pPr>
        <w:pStyle w:val="106"/>
        <w:keepNext w:val="0"/>
        <w:keepLines w:val="0"/>
        <w:pageBreakBefore w:val="0"/>
        <w:widowControl/>
        <w:tabs>
          <w:tab w:val="right" w:leader="dot" w:pos="8844"/>
        </w:tabs>
        <w:kinsoku/>
        <w:wordWrap/>
        <w:overflowPunct/>
        <w:topLinePunct w:val="0"/>
        <w:autoSpaceDE/>
        <w:autoSpaceDN/>
        <w:bidi w:val="0"/>
        <w:adjustRightInd/>
        <w:snapToGrid w:val="0"/>
        <w:spacing w:line="480"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_Toc6474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eastAsia" w:cs="Times New Roman"/>
          <w:color w:val="auto"/>
          <w:sz w:val="24"/>
          <w:szCs w:val="24"/>
          <w:lang w:val="en-US" w:eastAsia="zh-CN"/>
        </w:rPr>
        <w:t>7</w:t>
      </w:r>
      <w:r>
        <w:rPr>
          <w:rFonts w:hint="default" w:ascii="Times New Roman" w:hAnsi="Times New Roman" w:eastAsia="宋体" w:cs="Times New Roman"/>
          <w:snapToGrid w:val="0"/>
          <w:color w:val="auto"/>
          <w:sz w:val="24"/>
          <w:szCs w:val="24"/>
        </w:rPr>
        <w:fldChar w:fldCharType="end"/>
      </w:r>
      <w:r>
        <w:rPr>
          <w:rFonts w:hint="eastAsia" w:cs="Times New Roman"/>
          <w:snapToGrid w:val="0"/>
          <w:color w:val="auto"/>
          <w:sz w:val="24"/>
          <w:szCs w:val="24"/>
          <w:lang w:val="en-US" w:eastAsia="zh-CN"/>
        </w:rPr>
        <w:t>1</w:t>
      </w:r>
    </w:p>
    <w:p>
      <w:pPr>
        <w:pStyle w:val="106"/>
        <w:keepNext w:val="0"/>
        <w:keepLines w:val="0"/>
        <w:pageBreakBefore w:val="0"/>
        <w:widowControl/>
        <w:tabs>
          <w:tab w:val="right" w:leader="dot" w:pos="8844"/>
        </w:tabs>
        <w:kinsoku/>
        <w:wordWrap/>
        <w:overflowPunct/>
        <w:topLinePunct w:val="0"/>
        <w:autoSpaceDE/>
        <w:autoSpaceDN/>
        <w:bidi w:val="0"/>
        <w:adjustRightInd/>
        <w:snapToGrid w:val="0"/>
        <w:spacing w:line="480"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_Toc18262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eastAsia" w:cs="Times New Roman"/>
          <w:color w:val="auto"/>
          <w:sz w:val="24"/>
          <w:szCs w:val="24"/>
          <w:lang w:val="en-US" w:eastAsia="zh-CN"/>
        </w:rPr>
        <w:t>7</w:t>
      </w:r>
      <w:r>
        <w:rPr>
          <w:rFonts w:hint="default" w:ascii="Times New Roman" w:hAnsi="Times New Roman" w:eastAsia="宋体" w:cs="Times New Roman"/>
          <w:snapToGrid w:val="0"/>
          <w:color w:val="auto"/>
          <w:sz w:val="24"/>
          <w:szCs w:val="24"/>
        </w:rPr>
        <w:fldChar w:fldCharType="end"/>
      </w:r>
      <w:r>
        <w:rPr>
          <w:rFonts w:hint="eastAsia" w:cs="Times New Roman"/>
          <w:snapToGrid w:val="0"/>
          <w:color w:val="auto"/>
          <w:sz w:val="24"/>
          <w:szCs w:val="24"/>
          <w:lang w:val="en-US" w:eastAsia="zh-CN"/>
        </w:rPr>
        <w:t>6</w:t>
      </w:r>
    </w:p>
    <w:p>
      <w:pPr>
        <w:pStyle w:val="106"/>
        <w:keepNext w:val="0"/>
        <w:keepLines w:val="0"/>
        <w:pageBreakBefore w:val="0"/>
        <w:widowControl/>
        <w:tabs>
          <w:tab w:val="right" w:leader="dot" w:pos="8844"/>
        </w:tabs>
        <w:kinsoku/>
        <w:wordWrap/>
        <w:overflowPunct/>
        <w:topLinePunct w:val="0"/>
        <w:autoSpaceDE/>
        <w:autoSpaceDN/>
        <w:bidi w:val="0"/>
        <w:adjustRightInd/>
        <w:snapToGrid w:val="0"/>
        <w:spacing w:line="480" w:lineRule="auto"/>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_Toc5249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建设项目污染物排放量汇总表</w:t>
      </w:r>
      <w:r>
        <w:rPr>
          <w:rFonts w:hint="default" w:ascii="Times New Roman" w:hAnsi="Times New Roman" w:eastAsia="宋体" w:cs="Times New Roman"/>
          <w:color w:val="auto"/>
          <w:sz w:val="24"/>
          <w:szCs w:val="24"/>
        </w:rPr>
        <w:tab/>
      </w:r>
      <w:r>
        <w:rPr>
          <w:rFonts w:hint="eastAsia" w:cs="Times New Roman"/>
          <w:color w:val="auto"/>
          <w:sz w:val="24"/>
          <w:szCs w:val="24"/>
          <w:lang w:val="en-US" w:eastAsia="zh-CN"/>
        </w:rPr>
        <w:t>7</w:t>
      </w:r>
      <w:r>
        <w:rPr>
          <w:rFonts w:hint="default" w:ascii="Times New Roman" w:hAnsi="Times New Roman" w:eastAsia="宋体" w:cs="Times New Roman"/>
          <w:snapToGrid w:val="0"/>
          <w:color w:val="auto"/>
          <w:sz w:val="24"/>
          <w:szCs w:val="24"/>
        </w:rPr>
        <w:fldChar w:fldCharType="end"/>
      </w:r>
      <w:r>
        <w:rPr>
          <w:rFonts w:hint="eastAsia" w:cs="Times New Roman"/>
          <w:snapToGrid w:val="0"/>
          <w:color w:val="auto"/>
          <w:sz w:val="24"/>
          <w:szCs w:val="24"/>
          <w:lang w:val="en-US" w:eastAsia="zh-CN"/>
        </w:rPr>
        <w:t>7</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szCs w:val="30"/>
          <w:lang w:val="en-US" w:eastAsia="zh-CN"/>
        </w:rPr>
      </w:pPr>
      <w:r>
        <w:rPr>
          <w:rFonts w:hint="default" w:ascii="Times New Roman" w:hAnsi="Times New Roman" w:eastAsia="宋体" w:cs="Times New Roman"/>
          <w:snapToGrid w:val="0"/>
          <w:color w:val="auto"/>
          <w:szCs w:val="30"/>
        </w:rPr>
        <w:fldChar w:fldCharType="end"/>
      </w:r>
      <w:r>
        <w:rPr>
          <w:rFonts w:hint="eastAsia" w:ascii="宋体" w:hAnsi="宋体" w:eastAsia="宋体" w:cs="宋体"/>
          <w:snapToGrid w:val="0"/>
          <w:color w:val="auto"/>
          <w:szCs w:val="30"/>
          <w:lang w:val="en-US" w:eastAsia="zh-CN"/>
        </w:rPr>
        <w:t>附图：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附图1项目地理位置及水系分布图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附图2平面布置</w:t>
      </w:r>
      <w:r>
        <w:rPr>
          <w:rFonts w:hint="eastAsia" w:ascii="宋体" w:hAnsi="宋体" w:cs="宋体"/>
          <w:color w:val="auto"/>
          <w:lang w:val="en-US" w:eastAsia="zh-CN"/>
        </w:rPr>
        <w:t>及分区防渗</w:t>
      </w:r>
      <w:r>
        <w:rPr>
          <w:rFonts w:hint="eastAsia" w:ascii="宋体" w:hAnsi="宋体" w:eastAsia="宋体" w:cs="宋体"/>
          <w:color w:val="auto"/>
        </w:rPr>
        <w:t>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附图3引用环境质量</w:t>
      </w:r>
      <w:r>
        <w:rPr>
          <w:rFonts w:hint="eastAsia" w:ascii="宋体" w:hAnsi="宋体" w:cs="宋体"/>
          <w:color w:val="auto"/>
          <w:lang w:val="en-US" w:eastAsia="zh-CN"/>
        </w:rPr>
        <w:t>现状</w:t>
      </w:r>
      <w:r>
        <w:rPr>
          <w:rFonts w:hint="eastAsia" w:ascii="宋体" w:hAnsi="宋体" w:eastAsia="宋体" w:cs="宋体"/>
          <w:color w:val="auto"/>
        </w:rPr>
        <w:t>监测布点图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附图4项目周边关系图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附图5项目与西双版纳自然保护区位置关系图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附图6项目与云南省生态功能分区位置关系图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附图7项目与云南省生物多样性优先保护区位置关系图</w:t>
      </w:r>
    </w:p>
    <w:p>
      <w:pPr>
        <w:bidi w:val="0"/>
        <w:spacing w:line="360" w:lineRule="auto"/>
        <w:rPr>
          <w:rFonts w:hint="eastAsia" w:ascii="宋体" w:hAnsi="宋体" w:eastAsia="宋体" w:cs="宋体"/>
          <w:color w:val="auto"/>
        </w:rPr>
      </w:pPr>
      <w:r>
        <w:rPr>
          <w:rFonts w:hint="eastAsia" w:ascii="宋体" w:hAnsi="宋体" w:eastAsia="宋体" w:cs="宋体"/>
          <w:color w:val="auto"/>
        </w:rPr>
        <w:t>附图8项目与云南省主体功能划分关系图</w:t>
      </w:r>
    </w:p>
    <w:p>
      <w:pPr>
        <w:bidi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附图9 产噪设备及污染防治设施分布图</w:t>
      </w:r>
    </w:p>
    <w:p>
      <w:pPr>
        <w:bidi w:val="0"/>
        <w:spacing w:line="36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附件：</w:t>
      </w:r>
    </w:p>
    <w:p>
      <w:pPr>
        <w:bidi w:val="0"/>
        <w:spacing w:line="360" w:lineRule="auto"/>
        <w:rPr>
          <w:rFonts w:hint="eastAsia" w:ascii="宋体" w:hAnsi="宋体" w:eastAsia="宋体" w:cs="宋体"/>
          <w:color w:val="auto"/>
        </w:rPr>
      </w:pPr>
      <w:r>
        <w:rPr>
          <w:rFonts w:hint="eastAsia" w:ascii="宋体" w:hAnsi="宋体" w:eastAsia="宋体" w:cs="宋体"/>
          <w:color w:val="auto"/>
        </w:rPr>
        <w:t>附件1委托书</w:t>
      </w:r>
    </w:p>
    <w:p>
      <w:pPr>
        <w:bidi w:val="0"/>
        <w:spacing w:line="360" w:lineRule="auto"/>
        <w:rPr>
          <w:rFonts w:hint="eastAsia" w:ascii="宋体" w:hAnsi="宋体" w:eastAsia="宋体" w:cs="宋体"/>
          <w:color w:val="auto"/>
        </w:rPr>
      </w:pPr>
      <w:r>
        <w:rPr>
          <w:rFonts w:hint="eastAsia" w:ascii="宋体" w:hAnsi="宋体" w:eastAsia="宋体" w:cs="宋体"/>
          <w:color w:val="auto"/>
        </w:rPr>
        <w:t>附件2项目三区三线情况说明</w:t>
      </w:r>
    </w:p>
    <w:p>
      <w:pPr>
        <w:bidi w:val="0"/>
        <w:spacing w:line="360" w:lineRule="auto"/>
        <w:rPr>
          <w:rFonts w:hint="eastAsia" w:ascii="宋体" w:hAnsi="宋体" w:eastAsia="宋体" w:cs="宋体"/>
          <w:color w:val="auto"/>
        </w:rPr>
      </w:pPr>
      <w:r>
        <w:rPr>
          <w:rFonts w:hint="eastAsia" w:ascii="宋体" w:hAnsi="宋体" w:eastAsia="宋体" w:cs="宋体"/>
          <w:color w:val="auto"/>
        </w:rPr>
        <w:t>附件3项目备案证</w:t>
      </w:r>
    </w:p>
    <w:p>
      <w:pPr>
        <w:bidi w:val="0"/>
        <w:spacing w:line="360" w:lineRule="auto"/>
        <w:rPr>
          <w:rFonts w:hint="eastAsia" w:ascii="宋体" w:hAnsi="宋体" w:eastAsia="宋体" w:cs="宋体"/>
          <w:color w:val="auto"/>
        </w:rPr>
      </w:pPr>
      <w:r>
        <w:rPr>
          <w:rFonts w:hint="eastAsia" w:ascii="宋体" w:hAnsi="宋体" w:eastAsia="宋体" w:cs="宋体"/>
          <w:color w:val="auto"/>
        </w:rPr>
        <w:t>附件4不动产权证</w:t>
      </w:r>
    </w:p>
    <w:p>
      <w:pPr>
        <w:bidi w:val="0"/>
        <w:spacing w:line="360" w:lineRule="auto"/>
        <w:rPr>
          <w:rFonts w:hint="eastAsia" w:ascii="宋体" w:hAnsi="宋体" w:eastAsia="宋体" w:cs="宋体"/>
          <w:color w:val="auto"/>
        </w:rPr>
      </w:pPr>
      <w:r>
        <w:rPr>
          <w:rFonts w:hint="eastAsia" w:ascii="宋体" w:hAnsi="宋体" w:eastAsia="宋体" w:cs="宋体"/>
          <w:color w:val="auto"/>
        </w:rPr>
        <w:t>附件5引用环境质量现状</w:t>
      </w:r>
      <w:r>
        <w:rPr>
          <w:rFonts w:hint="eastAsia" w:ascii="宋体" w:hAnsi="宋体" w:eastAsia="宋体" w:cs="宋体"/>
          <w:color w:val="auto"/>
          <w:lang w:eastAsia="zh-CN"/>
        </w:rPr>
        <w:t>监测</w:t>
      </w:r>
      <w:r>
        <w:rPr>
          <w:rFonts w:hint="eastAsia" w:ascii="宋体" w:hAnsi="宋体" w:eastAsia="宋体" w:cs="宋体"/>
          <w:color w:val="auto"/>
        </w:rPr>
        <w:t>报告</w:t>
      </w:r>
    </w:p>
    <w:p>
      <w:pPr>
        <w:bidi w:val="0"/>
        <w:spacing w:line="360" w:lineRule="auto"/>
        <w:rPr>
          <w:rFonts w:hint="eastAsia" w:ascii="宋体" w:hAnsi="宋体" w:eastAsia="宋体" w:cs="宋体"/>
          <w:color w:val="auto"/>
        </w:rPr>
      </w:pPr>
      <w:r>
        <w:rPr>
          <w:rFonts w:hint="eastAsia" w:ascii="宋体" w:hAnsi="宋体" w:eastAsia="宋体" w:cs="宋体"/>
          <w:color w:val="auto"/>
        </w:rPr>
        <w:t>附件6固废处置协议</w:t>
      </w:r>
    </w:p>
    <w:p>
      <w:pPr>
        <w:bidi w:val="0"/>
        <w:spacing w:line="360" w:lineRule="auto"/>
        <w:rPr>
          <w:rFonts w:hint="eastAsia" w:ascii="宋体" w:hAnsi="宋体" w:eastAsia="宋体" w:cs="宋体"/>
          <w:color w:val="auto"/>
        </w:rPr>
      </w:pPr>
      <w:r>
        <w:rPr>
          <w:rFonts w:hint="eastAsia" w:ascii="宋体" w:hAnsi="宋体" w:eastAsia="宋体" w:cs="宋体"/>
          <w:color w:val="auto"/>
        </w:rPr>
        <w:t>附件7营业执照</w:t>
      </w:r>
    </w:p>
    <w:p>
      <w:pPr>
        <w:pStyle w:val="23"/>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附件8 “三线一单”查询文件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6"/>
        <w:numPr>
          <w:ilvl w:val="0"/>
          <w:numId w:val="3"/>
        </w:numPr>
        <w:jc w:val="center"/>
        <w:outlineLvl w:val="0"/>
        <w:rPr>
          <w:rFonts w:hint="default" w:ascii="Times New Roman" w:hAnsi="Times New Roman" w:eastAsia="宋体" w:cs="Times New Roman"/>
          <w:snapToGrid w:val="0"/>
          <w:color w:val="auto"/>
          <w:sz w:val="30"/>
          <w:szCs w:val="30"/>
        </w:rPr>
      </w:pPr>
      <w:bookmarkStart w:id="2" w:name="_Toc31899"/>
      <w:r>
        <w:rPr>
          <w:rFonts w:hint="default" w:ascii="Times New Roman" w:hAnsi="Times New Roman" w:eastAsia="宋体" w:cs="Times New Roman"/>
          <w:snapToGrid w:val="0"/>
          <w:color w:val="auto"/>
          <w:sz w:val="30"/>
          <w:szCs w:val="30"/>
        </w:rPr>
        <w:t>建设项目基本情况</w:t>
      </w:r>
      <w:bookmarkEnd w:id="2"/>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22"/>
        <w:gridCol w:w="2424"/>
        <w:gridCol w:w="525"/>
        <w:gridCol w:w="1663"/>
        <w:gridCol w:w="2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87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4129" w:type="pct"/>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勐海黎明畜牧产业开发有限责任公司饲料厂项目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412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 w:hRule="atLeast"/>
          <w:jc w:val="center"/>
        </w:trPr>
        <w:tc>
          <w:tcPr>
            <w:tcW w:w="87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3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w:t>
            </w:r>
          </w:p>
        </w:tc>
        <w:tc>
          <w:tcPr>
            <w:tcW w:w="125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149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lang w:val="en-US" w:eastAsia="zh-CN"/>
              </w:rPr>
              <w:t xml:space="preserve"> </w:t>
            </w:r>
            <w:bookmarkStart w:id="184" w:name="_GoBack"/>
            <w:bookmarkEnd w:id="18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87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412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u w:val="single"/>
                <w:lang w:val="en-US" w:eastAsia="zh-CN"/>
              </w:rPr>
              <w:t>云南</w:t>
            </w:r>
            <w:r>
              <w:rPr>
                <w:rFonts w:hint="default" w:ascii="Times New Roman" w:hAnsi="Times New Roman" w:eastAsia="宋体" w:cs="Times New Roman"/>
                <w:color w:val="auto"/>
                <w:sz w:val="24"/>
                <w:szCs w:val="24"/>
                <w:highlight w:val="none"/>
                <w:lang w:val="en-US" w:eastAsia="zh-CN"/>
              </w:rPr>
              <w:t>省</w:t>
            </w:r>
            <w:r>
              <w:rPr>
                <w:rFonts w:hint="default" w:ascii="Times New Roman" w:hAnsi="Times New Roman" w:eastAsia="宋体" w:cs="Times New Roman"/>
                <w:color w:val="auto"/>
                <w:sz w:val="24"/>
                <w:szCs w:val="24"/>
                <w:highlight w:val="none"/>
                <w:u w:val="single"/>
                <w:lang w:val="en-US" w:eastAsia="zh-CN"/>
              </w:rPr>
              <w:t>西双版纳</w:t>
            </w:r>
            <w:r>
              <w:rPr>
                <w:rFonts w:hint="eastAsia" w:cs="Times New Roman"/>
                <w:color w:val="auto"/>
                <w:sz w:val="24"/>
                <w:szCs w:val="24"/>
                <w:highlight w:val="none"/>
                <w:u w:val="single"/>
                <w:lang w:val="en-US" w:eastAsia="zh-CN"/>
              </w:rPr>
              <w:t>傣族自治州</w:t>
            </w:r>
            <w:r>
              <w:rPr>
                <w:rFonts w:hint="default" w:ascii="Times New Roman" w:hAnsi="Times New Roman" w:eastAsia="宋体" w:cs="Times New Roman"/>
                <w:color w:val="auto"/>
                <w:sz w:val="24"/>
                <w:szCs w:val="24"/>
                <w:highlight w:val="none"/>
                <w:u w:val="single"/>
                <w:lang w:eastAsia="zh-CN"/>
              </w:rPr>
              <w:t>勐海</w:t>
            </w:r>
            <w:r>
              <w:rPr>
                <w:rFonts w:hint="default" w:ascii="Times New Roman" w:hAnsi="Times New Roman" w:eastAsia="宋体" w:cs="Times New Roman"/>
                <w:color w:val="auto"/>
                <w:sz w:val="24"/>
                <w:szCs w:val="24"/>
                <w:highlight w:val="none"/>
                <w:lang w:eastAsia="zh-CN"/>
              </w:rPr>
              <w:t>县</w:t>
            </w:r>
            <w:r>
              <w:rPr>
                <w:rFonts w:hint="default" w:ascii="Times New Roman" w:hAnsi="Times New Roman" w:eastAsia="宋体" w:cs="Times New Roman"/>
                <w:color w:val="auto"/>
                <w:sz w:val="24"/>
                <w:szCs w:val="24"/>
                <w:highlight w:val="none"/>
                <w:u w:val="single"/>
                <w:lang w:eastAsia="zh-CN"/>
              </w:rPr>
              <w:t>勐遮</w:t>
            </w:r>
            <w:r>
              <w:rPr>
                <w:rFonts w:hint="default" w:ascii="Times New Roman" w:hAnsi="Times New Roman" w:eastAsia="宋体" w:cs="Times New Roman"/>
                <w:color w:val="auto"/>
                <w:sz w:val="24"/>
                <w:szCs w:val="24"/>
                <w:highlight w:val="none"/>
                <w:lang w:eastAsia="zh-CN"/>
              </w:rPr>
              <w:t>镇</w:t>
            </w:r>
            <w:r>
              <w:rPr>
                <w:rFonts w:hint="default" w:ascii="Times New Roman" w:hAnsi="Times New Roman" w:eastAsia="宋体" w:cs="Times New Roman"/>
                <w:color w:val="auto"/>
                <w:sz w:val="24"/>
                <w:szCs w:val="24"/>
                <w:highlight w:val="none"/>
                <w:u w:val="single"/>
                <w:lang w:eastAsia="zh-CN"/>
              </w:rPr>
              <w:t>黎明农场凤凰社区居民委员会第三居民小组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4129" w:type="pct"/>
            <w:gridSpan w:val="4"/>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jc w:val="center"/>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u w:val="single"/>
                <w:lang w:eastAsia="zh-CN"/>
              </w:rPr>
              <w:t>100</w:t>
            </w:r>
            <w:r>
              <w:rPr>
                <w:rFonts w:hint="eastAsia" w:cs="Times New Roman"/>
                <w:color w:val="auto"/>
                <w:sz w:val="24"/>
                <w:szCs w:val="24"/>
                <w:highlight w:val="none"/>
                <w:lang w:val="en-US" w:eastAsia="zh-CN"/>
              </w:rPr>
              <w:t>度</w:t>
            </w:r>
            <w:r>
              <w:rPr>
                <w:rFonts w:hint="eastAsia" w:ascii="Times New Roman" w:hAnsi="Times New Roman" w:eastAsia="宋体" w:cs="Times New Roman"/>
                <w:color w:val="auto"/>
                <w:sz w:val="24"/>
                <w:szCs w:val="24"/>
                <w:highlight w:val="none"/>
                <w:u w:val="single"/>
                <w:lang w:eastAsia="zh-CN"/>
              </w:rPr>
              <w:t>15</w:t>
            </w:r>
            <w:r>
              <w:rPr>
                <w:rFonts w:hint="eastAsia" w:cs="Times New Roman"/>
                <w:color w:val="auto"/>
                <w:sz w:val="24"/>
                <w:szCs w:val="24"/>
                <w:highlight w:val="none"/>
                <w:lang w:val="en-US" w:eastAsia="zh-CN"/>
              </w:rPr>
              <w:t>分</w:t>
            </w:r>
            <w:r>
              <w:rPr>
                <w:rFonts w:hint="eastAsia" w:ascii="Times New Roman" w:hAnsi="Times New Roman" w:eastAsia="宋体" w:cs="Times New Roman"/>
                <w:color w:val="auto"/>
                <w:sz w:val="24"/>
                <w:szCs w:val="24"/>
                <w:highlight w:val="none"/>
                <w:u w:val="single"/>
                <w:lang w:eastAsia="zh-CN"/>
              </w:rPr>
              <w:t>47.628</w:t>
            </w:r>
            <w:r>
              <w:rPr>
                <w:rFonts w:hint="eastAsia" w:cs="Times New Roman"/>
                <w:color w:val="auto"/>
                <w:sz w:val="24"/>
                <w:szCs w:val="24"/>
                <w:highlight w:val="none"/>
                <w:lang w:val="en-US" w:eastAsia="zh-CN"/>
              </w:rPr>
              <w:t>秒</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rPr>
              <w:t>2</w:t>
            </w:r>
            <w:r>
              <w:rPr>
                <w:rFonts w:hint="default" w:ascii="Times New Roman" w:hAnsi="Times New Roman" w:eastAsia="宋体" w:cs="Times New Roman"/>
                <w:color w:val="auto"/>
                <w:sz w:val="24"/>
                <w:szCs w:val="24"/>
                <w:highlight w:val="none"/>
                <w:u w:val="single"/>
                <w:lang w:val="en-US" w:eastAsia="zh-CN"/>
              </w:rPr>
              <w:t>2</w:t>
            </w:r>
            <w:r>
              <w:rPr>
                <w:rFonts w:hint="eastAsia" w:cs="Times New Roman"/>
                <w:color w:val="auto"/>
                <w:sz w:val="24"/>
                <w:szCs w:val="24"/>
                <w:highlight w:val="none"/>
                <w:lang w:val="en-US" w:eastAsia="zh-CN"/>
              </w:rPr>
              <w:t>度</w:t>
            </w:r>
            <w:r>
              <w:rPr>
                <w:rFonts w:hint="default" w:ascii="Times New Roman" w:hAnsi="Times New Roman" w:eastAsia="宋体" w:cs="Times New Roman"/>
                <w:color w:val="auto"/>
                <w:sz w:val="24"/>
                <w:szCs w:val="24"/>
                <w:highlight w:val="none"/>
                <w:u w:val="single"/>
                <w:lang w:val="en-US" w:eastAsia="zh-CN"/>
              </w:rPr>
              <w:t>0</w:t>
            </w:r>
            <w:r>
              <w:rPr>
                <w:rFonts w:hint="eastAsia" w:ascii="Times New Roman" w:hAnsi="Times New Roman" w:eastAsia="宋体" w:cs="Times New Roman"/>
                <w:color w:val="auto"/>
                <w:sz w:val="24"/>
                <w:szCs w:val="24"/>
                <w:highlight w:val="none"/>
                <w:u w:val="single"/>
                <w:lang w:val="en-US" w:eastAsia="zh-CN"/>
              </w:rPr>
              <w:t>1</w:t>
            </w:r>
            <w:r>
              <w:rPr>
                <w:rFonts w:hint="eastAsia" w:cs="Times New Roman"/>
                <w:color w:val="auto"/>
                <w:sz w:val="24"/>
                <w:szCs w:val="24"/>
                <w:highlight w:val="none"/>
                <w:lang w:val="en-US" w:eastAsia="zh-CN"/>
              </w:rPr>
              <w:t>分</w:t>
            </w:r>
            <w:r>
              <w:rPr>
                <w:rFonts w:hint="eastAsia" w:ascii="Times New Roman" w:hAnsi="Times New Roman" w:eastAsia="宋体" w:cs="Times New Roman"/>
                <w:color w:val="auto"/>
                <w:sz w:val="24"/>
                <w:szCs w:val="24"/>
                <w:highlight w:val="none"/>
                <w:u w:val="single"/>
                <w:lang w:val="en-US" w:eastAsia="zh-CN"/>
              </w:rPr>
              <w:t>49.188</w:t>
            </w:r>
            <w:r>
              <w:rPr>
                <w:rFonts w:hint="eastAsia" w:cs="Times New Roman"/>
                <w:color w:val="auto"/>
                <w:sz w:val="24"/>
                <w:szCs w:val="24"/>
                <w:highlight w:val="none"/>
                <w:lang w:val="en-US" w:eastAsia="zh-CN"/>
              </w:rPr>
              <w:t>秒</w:t>
            </w:r>
            <w:r>
              <w:rPr>
                <w:rFonts w:hint="eastAsia"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7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国民经济行业类别</w:t>
            </w:r>
          </w:p>
        </w:tc>
        <w:tc>
          <w:tcPr>
            <w:tcW w:w="1685"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kern w:val="0"/>
                <w:sz w:val="24"/>
                <w:szCs w:val="24"/>
                <w:highlight w:val="none"/>
                <w:lang w:val="en-US" w:eastAsia="zh-CN"/>
              </w:rPr>
              <w:t>1329其他饲料加工</w:t>
            </w:r>
          </w:p>
        </w:tc>
        <w:tc>
          <w:tcPr>
            <w:tcW w:w="95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bookmarkStart w:id="3" w:name="_Hlk49843745"/>
            <w:r>
              <w:rPr>
                <w:rFonts w:hint="default" w:ascii="Times New Roman" w:hAnsi="Times New Roman" w:eastAsia="宋体" w:cs="Times New Roman"/>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3"/>
          </w:p>
        </w:tc>
        <w:tc>
          <w:tcPr>
            <w:tcW w:w="14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eastAsia" w:cs="Times New Roman"/>
                <w:color w:val="auto"/>
                <w:kern w:val="0"/>
                <w:sz w:val="24"/>
                <w:szCs w:val="24"/>
                <w:highlight w:val="none"/>
                <w:lang w:val="en-US" w:eastAsia="zh-CN"/>
              </w:rPr>
              <w:t>十、农副食品加工业13</w:t>
            </w:r>
            <w:r>
              <w:rPr>
                <w:rFonts w:hint="eastAsia" w:ascii="Times New Roman" w:hAnsi="Times New Roman" w:eastAsia="宋体" w:cs="Times New Roman"/>
                <w:color w:val="auto"/>
                <w:kern w:val="0"/>
                <w:sz w:val="24"/>
                <w:szCs w:val="24"/>
                <w:highlight w:val="none"/>
                <w:lang w:val="en-US" w:eastAsia="zh-CN"/>
              </w:rPr>
              <w:t>饲料加工</w:t>
            </w:r>
            <w:r>
              <w:rPr>
                <w:rFonts w:hint="eastAsia" w:cs="Times New Roman"/>
                <w:color w:val="auto"/>
                <w:kern w:val="0"/>
                <w:sz w:val="24"/>
                <w:szCs w:val="24"/>
                <w:highlight w:val="none"/>
                <w:lang w:val="en-US" w:eastAsia="zh-CN"/>
              </w:rPr>
              <w:t>132</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年加工1万吨及以上的</w:t>
            </w:r>
            <w:r>
              <w:rPr>
                <w:rFonts w:hint="eastAsia" w:ascii="Times New Roman" w:hAnsi="Times New Roman" w:eastAsia="宋体" w:cs="Times New Roman"/>
                <w:color w:val="auto"/>
                <w:kern w:val="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685"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2" w:char="00A3"/>
            </w:r>
            <w:r>
              <w:rPr>
                <w:rFonts w:hint="default" w:ascii="Times New Roman" w:hAnsi="Times New Roman" w:eastAsia="宋体" w:cs="Times New Roman"/>
                <w:color w:val="auto"/>
                <w:sz w:val="24"/>
                <w:szCs w:val="24"/>
                <w:highlight w:val="none"/>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95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1492"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☑首次申报项目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87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项目审批（核准/备案）部门（选填）</w:t>
            </w:r>
          </w:p>
        </w:tc>
        <w:tc>
          <w:tcPr>
            <w:tcW w:w="1685"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勐海县发展和改革局</w:t>
            </w:r>
          </w:p>
        </w:tc>
        <w:tc>
          <w:tcPr>
            <w:tcW w:w="95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1492"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87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685"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500</w:t>
            </w:r>
          </w:p>
        </w:tc>
        <w:tc>
          <w:tcPr>
            <w:tcW w:w="95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14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685"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8.32</w:t>
            </w:r>
          </w:p>
        </w:tc>
        <w:tc>
          <w:tcPr>
            <w:tcW w:w="95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14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685" w:type="pct"/>
            <w:gridSpan w:val="2"/>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2" w:char="00A3"/>
            </w:r>
            <w:r>
              <w:rPr>
                <w:rFonts w:hint="default" w:ascii="Times New Roman" w:hAnsi="Times New Roman" w:eastAsia="宋体" w:cs="Times New Roman"/>
                <w:color w:val="auto"/>
                <w:sz w:val="24"/>
                <w:szCs w:val="24"/>
                <w:highlight w:val="none"/>
              </w:rPr>
              <w:t>是</w:t>
            </w:r>
          </w:p>
        </w:tc>
        <w:tc>
          <w:tcPr>
            <w:tcW w:w="95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用地面积（m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149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34300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4129" w:type="pct"/>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b w:val="0"/>
                <w:bCs w:val="0"/>
                <w:color w:val="auto"/>
                <w:kern w:val="2"/>
                <w:sz w:val="24"/>
                <w:szCs w:val="24"/>
                <w:lang w:val="en-US" w:eastAsia="zh-CN"/>
              </w:rPr>
            </w:pPr>
            <w:r>
              <w:rPr>
                <w:rFonts w:hint="default" w:ascii="Times New Roman" w:hAnsi="Times New Roman" w:eastAsia="宋体" w:cs="Times New Roman"/>
                <w:b w:val="0"/>
                <w:bCs w:val="0"/>
                <w:color w:val="auto"/>
                <w:kern w:val="2"/>
                <w:sz w:val="24"/>
                <w:szCs w:val="24"/>
                <w:lang w:val="en-US" w:eastAsia="zh-CN"/>
              </w:rPr>
              <w:t>根据《建设项目环境影响报告表编制技术指南</w:t>
            </w:r>
            <w:r>
              <w:rPr>
                <w:rFonts w:hint="eastAsia" w:cs="Times New Roman"/>
                <w:b w:val="0"/>
                <w:bCs w:val="0"/>
                <w:color w:val="auto"/>
                <w:kern w:val="2"/>
                <w:sz w:val="24"/>
                <w:szCs w:val="24"/>
                <w:lang w:val="en-US" w:eastAsia="zh-CN"/>
              </w:rPr>
              <w:t>－</w:t>
            </w:r>
            <w:r>
              <w:rPr>
                <w:rFonts w:hint="default" w:ascii="Times New Roman" w:hAnsi="Times New Roman" w:eastAsia="宋体" w:cs="Times New Roman"/>
                <w:b w:val="0"/>
                <w:bCs w:val="0"/>
                <w:color w:val="auto"/>
                <w:kern w:val="2"/>
                <w:sz w:val="24"/>
                <w:szCs w:val="24"/>
                <w:lang w:val="en-US" w:eastAsia="zh-CN"/>
              </w:rPr>
              <w:t>污染影响类（试行）》项目与专项评价设置原则表对照情况见下表。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黑体" w:hAnsi="黑体" w:eastAsia="黑体" w:cs="黑体"/>
                <w:b w:val="0"/>
                <w:bCs w:val="0"/>
                <w:color w:val="auto"/>
                <w:kern w:val="2"/>
                <w:sz w:val="21"/>
                <w:szCs w:val="21"/>
                <w:lang w:val="en-US" w:eastAsia="zh-CN"/>
              </w:rPr>
            </w:pPr>
            <w:r>
              <w:rPr>
                <w:rFonts w:hint="eastAsia" w:ascii="黑体" w:hAnsi="黑体" w:eastAsia="黑体" w:cs="黑体"/>
                <w:b w:val="0"/>
                <w:bCs w:val="0"/>
                <w:color w:val="auto"/>
                <w:kern w:val="2"/>
                <w:sz w:val="21"/>
                <w:szCs w:val="21"/>
                <w:lang w:val="en-US" w:eastAsia="zh-CN"/>
              </w:rPr>
              <w:t>表1-1  专项评价设置原则表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961"/>
              <w:gridCol w:w="2959"/>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专项评价的类别</w:t>
                  </w:r>
                </w:p>
              </w:tc>
              <w:tc>
                <w:tcPr>
                  <w:tcW w:w="19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设置原则</w:t>
                  </w:r>
                </w:p>
              </w:tc>
              <w:tc>
                <w:tcPr>
                  <w:tcW w:w="29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本项目情况</w:t>
                  </w:r>
                </w:p>
              </w:tc>
              <w:tc>
                <w:tcPr>
                  <w:tcW w:w="9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大气</w:t>
                  </w:r>
                </w:p>
              </w:tc>
              <w:tc>
                <w:tcPr>
                  <w:tcW w:w="19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排放废气含有毒有害污染物</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、二噁英、苯并[</w:t>
                  </w:r>
                  <w:r>
                    <w:rPr>
                      <w:rFonts w:hint="default" w:ascii="Times New Roman" w:hAnsi="Times New Roman" w:eastAsia="宋体" w:cs="Times New Roman"/>
                      <w:i/>
                      <w:iCs/>
                      <w:color w:val="auto"/>
                      <w:kern w:val="0"/>
                      <w:sz w:val="21"/>
                      <w:szCs w:val="21"/>
                      <w:lang w:val="en-US" w:eastAsia="zh-CN" w:bidi="ar"/>
                    </w:rPr>
                    <w:t>a</w:t>
                  </w:r>
                  <w:r>
                    <w:rPr>
                      <w:rFonts w:hint="default" w:ascii="Times New Roman" w:hAnsi="Times New Roman" w:eastAsia="宋体" w:cs="Times New Roman"/>
                      <w:color w:val="auto"/>
                      <w:kern w:val="0"/>
                      <w:sz w:val="21"/>
                      <w:szCs w:val="21"/>
                      <w:lang w:val="en-US" w:eastAsia="zh-CN" w:bidi="ar"/>
                    </w:rPr>
                    <w:t>]芘、氰化物、氯气且厂界外500米范围内有环境空气保护目标</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的建设项目</w:t>
                  </w:r>
                </w:p>
              </w:tc>
              <w:tc>
                <w:tcPr>
                  <w:tcW w:w="29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本项目排放的废气主要为</w:t>
                  </w:r>
                  <w:r>
                    <w:rPr>
                      <w:rFonts w:hint="eastAsia" w:cs="Times New Roman"/>
                      <w:color w:val="auto"/>
                      <w:kern w:val="2"/>
                      <w:sz w:val="21"/>
                      <w:szCs w:val="21"/>
                      <w:vertAlign w:val="baseline"/>
                      <w:lang w:val="en-US" w:eastAsia="zh-CN" w:bidi="ar-SA"/>
                    </w:rPr>
                    <w:t>热风炉及</w:t>
                  </w:r>
                  <w:r>
                    <w:rPr>
                      <w:rFonts w:hint="default" w:ascii="Times New Roman" w:hAnsi="Times New Roman" w:eastAsia="宋体" w:cs="Times New Roman"/>
                      <w:color w:val="auto"/>
                      <w:kern w:val="2"/>
                      <w:sz w:val="21"/>
                      <w:szCs w:val="21"/>
                      <w:vertAlign w:val="baseline"/>
                      <w:lang w:val="en-US" w:eastAsia="zh-CN" w:bidi="ar-SA"/>
                    </w:rPr>
                    <w:t>烘干废气（颗粒物、二氧化硫、氮氧化物）、</w:t>
                  </w:r>
                  <w:r>
                    <w:rPr>
                      <w:rFonts w:hint="eastAsia" w:cs="Times New Roman"/>
                      <w:color w:val="auto"/>
                      <w:kern w:val="2"/>
                      <w:sz w:val="21"/>
                      <w:szCs w:val="21"/>
                      <w:vertAlign w:val="baseline"/>
                      <w:lang w:val="en-US" w:eastAsia="zh-CN" w:bidi="ar-SA"/>
                    </w:rPr>
                    <w:t>原料破碎、筛分产生的颗粒物</w:t>
                  </w:r>
                  <w:r>
                    <w:rPr>
                      <w:rFonts w:hint="default" w:ascii="Times New Roman" w:hAnsi="Times New Roman" w:eastAsia="宋体" w:cs="Times New Roman"/>
                      <w:color w:val="auto"/>
                      <w:kern w:val="2"/>
                      <w:sz w:val="21"/>
                      <w:szCs w:val="21"/>
                      <w:vertAlign w:val="baseline"/>
                      <w:lang w:val="en-US" w:eastAsia="zh-CN" w:bidi="ar-SA"/>
                    </w:rPr>
                    <w:t>等。不涉及《有毒有害大气污染物名录》中的污染物，不涉及二噁英、苯并[a]芘、氰化物、氯气等污染物</w:t>
                  </w:r>
                </w:p>
              </w:tc>
              <w:tc>
                <w:tcPr>
                  <w:tcW w:w="9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地表水</w:t>
                  </w:r>
                </w:p>
              </w:tc>
              <w:tc>
                <w:tcPr>
                  <w:tcW w:w="19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新增工业废水直排建设项目（槽罐车外送污水处理厂的除外）；新增废水直排的污水集中处理厂</w:t>
                  </w:r>
                </w:p>
              </w:tc>
              <w:tc>
                <w:tcPr>
                  <w:tcW w:w="29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项目运营期</w:t>
                  </w:r>
                  <w:r>
                    <w:rPr>
                      <w:rFonts w:hint="eastAsia" w:ascii="Times New Roman" w:hAnsi="Times New Roman" w:eastAsia="宋体" w:cs="Times New Roman"/>
                      <w:color w:val="auto"/>
                      <w:kern w:val="2"/>
                      <w:sz w:val="21"/>
                      <w:szCs w:val="21"/>
                      <w:vertAlign w:val="baseline"/>
                      <w:lang w:val="en-US" w:eastAsia="zh-CN" w:bidi="ar-SA"/>
                    </w:rPr>
                    <w:t>无生产废水产生</w:t>
                  </w:r>
                  <w:r>
                    <w:rPr>
                      <w:rFonts w:hint="default" w:ascii="Times New Roman" w:hAnsi="Times New Roman" w:eastAsia="宋体" w:cs="Times New Roman"/>
                      <w:color w:val="auto"/>
                      <w:kern w:val="2"/>
                      <w:sz w:val="21"/>
                      <w:szCs w:val="21"/>
                      <w:vertAlign w:val="baseline"/>
                      <w:lang w:val="en-US" w:eastAsia="zh-CN" w:bidi="ar-SA"/>
                    </w:rPr>
                    <w:t>；生活污水经隔油池+化粪池处理后委托</w:t>
                  </w:r>
                  <w:r>
                    <w:rPr>
                      <w:rFonts w:hint="eastAsia" w:cs="Times New Roman"/>
                      <w:color w:val="auto"/>
                      <w:kern w:val="2"/>
                      <w:sz w:val="21"/>
                      <w:szCs w:val="21"/>
                      <w:vertAlign w:val="baseline"/>
                      <w:lang w:val="en-US" w:eastAsia="zh-CN" w:bidi="ar-SA"/>
                    </w:rPr>
                    <w:t>周边村民清掏用作农肥</w:t>
                  </w:r>
                  <w:r>
                    <w:rPr>
                      <w:rFonts w:hint="default" w:ascii="Times New Roman" w:hAnsi="Times New Roman" w:eastAsia="宋体" w:cs="Times New Roman"/>
                      <w:color w:val="auto"/>
                      <w:kern w:val="2"/>
                      <w:sz w:val="21"/>
                      <w:szCs w:val="21"/>
                      <w:vertAlign w:val="baseline"/>
                      <w:lang w:val="en-US" w:eastAsia="zh-CN" w:bidi="ar-SA"/>
                    </w:rPr>
                    <w:t>。本项目不属于新增工业废水直排建设项目。</w:t>
                  </w:r>
                </w:p>
              </w:tc>
              <w:tc>
                <w:tcPr>
                  <w:tcW w:w="9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环境风险</w:t>
                  </w:r>
                </w:p>
              </w:tc>
              <w:tc>
                <w:tcPr>
                  <w:tcW w:w="19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有毒有害和易燃易爆危险物质存储量超过临界量</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的建设项目</w:t>
                  </w:r>
                </w:p>
              </w:tc>
              <w:tc>
                <w:tcPr>
                  <w:tcW w:w="29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对照《建设项目环境风险评价技术导则》(HJ169-2018)，本项目风险物质为废机油，危险物质数量与临界量比值Q值为4*10</w:t>
                  </w:r>
                  <w:r>
                    <w:rPr>
                      <w:rFonts w:hint="eastAsia" w:ascii="宋体" w:hAnsi="宋体" w:eastAsia="宋体" w:cs="宋体"/>
                      <w:color w:val="auto"/>
                      <w:kern w:val="2"/>
                      <w:sz w:val="21"/>
                      <w:szCs w:val="21"/>
                      <w:vertAlign w:val="superscript"/>
                      <w:lang w:val="en-US" w:eastAsia="zh-CN" w:bidi="ar-SA"/>
                    </w:rPr>
                    <w:t>-6</w:t>
                  </w:r>
                  <w:r>
                    <w:rPr>
                      <w:rFonts w:hint="eastAsia" w:ascii="宋体" w:hAnsi="宋体" w:eastAsia="宋体" w:cs="宋体"/>
                      <w:color w:val="auto"/>
                      <w:kern w:val="2"/>
                      <w:sz w:val="21"/>
                      <w:szCs w:val="21"/>
                      <w:vertAlign w:val="baseline"/>
                      <w:lang w:val="en-US" w:eastAsia="zh-CN" w:bidi="ar-SA"/>
                    </w:rPr>
                    <w:t>，未超过临界量。</w:t>
                  </w:r>
                </w:p>
              </w:tc>
              <w:tc>
                <w:tcPr>
                  <w:tcW w:w="9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生态</w:t>
                  </w:r>
                </w:p>
              </w:tc>
              <w:tc>
                <w:tcPr>
                  <w:tcW w:w="19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取水口下游500米范围内有重要水生生物的自然产卵场、索饵场、越冬场和洄游通道的新增河道取水的污染类建设项目</w:t>
                  </w:r>
                </w:p>
              </w:tc>
              <w:tc>
                <w:tcPr>
                  <w:tcW w:w="29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本项目用水使用自来水，不涉及取水口。</w:t>
                  </w:r>
                </w:p>
              </w:tc>
              <w:tc>
                <w:tcPr>
                  <w:tcW w:w="9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海洋</w:t>
                  </w:r>
                </w:p>
              </w:tc>
              <w:tc>
                <w:tcPr>
                  <w:tcW w:w="19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直接向海排放污染物的海洋工程建设项目</w:t>
                  </w:r>
                </w:p>
              </w:tc>
              <w:tc>
                <w:tcPr>
                  <w:tcW w:w="29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项目不涉及海洋工程。</w:t>
                  </w:r>
                </w:p>
              </w:tc>
              <w:tc>
                <w:tcPr>
                  <w:tcW w:w="9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baseline"/>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0"/>
                <w:sz w:val="24"/>
                <w:szCs w:val="24"/>
                <w:lang w:val="en-US" w:eastAsia="zh-CN" w:bidi="ar"/>
              </w:rPr>
              <w:t>注：1.废气中有毒有害污染物指纳入《有毒有害大气污染物名录》的污染物（不包括无排放标准的污染物）。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0"/>
                <w:sz w:val="24"/>
                <w:szCs w:val="24"/>
                <w:lang w:val="en-US" w:eastAsia="zh-CN" w:bidi="ar"/>
              </w:rPr>
              <w:t>2.环境空气保护目标指自然保护区、风景名胜区、居住区、文化区和农村地区中人群较集中的区域。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0"/>
                <w:sz w:val="24"/>
                <w:szCs w:val="24"/>
                <w:lang w:val="en-US" w:eastAsia="zh-CN" w:bidi="ar"/>
              </w:rPr>
              <w:t>3.临界量及其计算方法可参考《建设项目环境风险评价技术导则》（HJ169）附录B、附录C。</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2"/>
                <w:sz w:val="24"/>
                <w:szCs w:val="24"/>
                <w:lang w:val="en-US" w:eastAsia="zh-CN" w:bidi="ar-SA"/>
              </w:rPr>
              <w:t>根据上表，经对照《建设项目环境影响报告表编制技术指南-污染影响类（试行）》专项评价设置原则表，本项目无需设置专项评价</w:t>
            </w:r>
            <w:r>
              <w:rPr>
                <w:rFonts w:hint="default" w:ascii="Times New Roman" w:hAnsi="Times New Roman" w:eastAsia="宋体" w:cs="Times New Roman"/>
                <w:color w:val="auto"/>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4129" w:type="pct"/>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4129" w:type="pct"/>
            <w:gridSpan w:val="4"/>
            <w:noWrap w:val="0"/>
            <w:vAlign w:val="center"/>
          </w:tcPr>
          <w:p>
            <w:pPr>
              <w:pStyle w:val="11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8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4129" w:type="pct"/>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4129" w:type="pct"/>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产业政策符合性</w:t>
            </w:r>
          </w:p>
          <w:p>
            <w:pPr>
              <w:keepNext w:val="0"/>
              <w:keepLines w:val="0"/>
              <w:suppressLineNumbers w:val="0"/>
              <w:autoSpaceDE w:val="0"/>
              <w:autoSpaceDN w:val="0"/>
              <w:adjustRightInd w:val="0"/>
              <w:snapToGrid w:val="0"/>
              <w:spacing w:before="0" w:beforeAutospacing="0" w:after="0" w:afterAutospacing="0" w:line="360" w:lineRule="auto"/>
              <w:ind w:left="0" w:right="0" w:firstLine="560"/>
              <w:jc w:val="both"/>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本项目为</w:t>
            </w:r>
            <w:r>
              <w:rPr>
                <w:rFonts w:hint="eastAsia" w:ascii="Times New Roman" w:hAnsi="Times New Roman" w:eastAsia="宋体" w:cs="Times New Roman"/>
                <w:color w:val="auto"/>
                <w:sz w:val="24"/>
                <w:szCs w:val="24"/>
                <w:lang w:val="en-US" w:eastAsia="zh-CN"/>
              </w:rPr>
              <w:t>饲料加工</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不含发酵工艺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zh-CN"/>
              </w:rPr>
              <w:t>不在《市场准入负面清单》（202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rPr>
              <w:t>版）中</w:t>
            </w:r>
            <w:r>
              <w:rPr>
                <w:rFonts w:hint="eastAsia" w:cs="Times New Roman"/>
                <w:color w:val="auto"/>
                <w:sz w:val="24"/>
                <w:szCs w:val="24"/>
                <w:lang w:val="zh-CN"/>
              </w:rPr>
              <w:t>。</w:t>
            </w:r>
            <w:r>
              <w:rPr>
                <w:rFonts w:hint="default" w:ascii="Times New Roman" w:hAnsi="Times New Roman" w:eastAsia="宋体" w:cs="Times New Roman"/>
                <w:color w:val="auto"/>
                <w:sz w:val="24"/>
                <w:szCs w:val="24"/>
                <w:lang w:val="zh-CN"/>
              </w:rPr>
              <w:t>对照国家及地方产业政策，</w:t>
            </w:r>
            <w:r>
              <w:rPr>
                <w:rFonts w:hint="eastAsia" w:ascii="宋体" w:hAnsi="宋体" w:eastAsia="宋体" w:cs="宋体"/>
                <w:color w:val="auto"/>
                <w:sz w:val="24"/>
                <w:szCs w:val="24"/>
              </w:rPr>
              <w:t>根据《产业结构调整指导目录（</w:t>
            </w:r>
            <w:r>
              <w:rPr>
                <w:rFonts w:hint="eastAsia" w:ascii="宋体" w:hAnsi="宋体" w:cs="宋体"/>
                <w:color w:val="auto"/>
                <w:sz w:val="24"/>
                <w:szCs w:val="24"/>
                <w:lang w:val="en-US" w:eastAsia="zh-CN"/>
              </w:rPr>
              <w:t>2024</w:t>
            </w:r>
            <w:r>
              <w:rPr>
                <w:rFonts w:hint="eastAsia" w:ascii="宋体" w:hAnsi="宋体" w:eastAsia="宋体" w:cs="宋体"/>
                <w:color w:val="auto"/>
                <w:sz w:val="24"/>
                <w:szCs w:val="24"/>
              </w:rPr>
              <w:t>年本）》，本项目属于鼓励类中第</w:t>
            </w:r>
            <w:r>
              <w:rPr>
                <w:rFonts w:hint="eastAsia" w:ascii="宋体" w:hAnsi="宋体" w:cs="宋体"/>
                <w:color w:val="auto"/>
                <w:sz w:val="24"/>
                <w:szCs w:val="24"/>
                <w:lang w:val="en-US" w:eastAsia="zh-CN"/>
              </w:rPr>
              <w:t>一</w:t>
            </w:r>
            <w:r>
              <w:rPr>
                <w:rFonts w:hint="eastAsia" w:ascii="宋体" w:hAnsi="宋体" w:eastAsia="宋体" w:cs="宋体"/>
                <w:color w:val="auto"/>
                <w:sz w:val="24"/>
                <w:szCs w:val="24"/>
              </w:rPr>
              <w:t>项“</w:t>
            </w:r>
            <w:r>
              <w:rPr>
                <w:rFonts w:hint="eastAsia" w:ascii="宋体" w:hAnsi="宋体" w:eastAsia="宋体" w:cs="宋体"/>
                <w:color w:val="auto"/>
                <w:sz w:val="24"/>
                <w:szCs w:val="24"/>
                <w:lang w:val="en-US" w:eastAsia="zh-CN"/>
              </w:rPr>
              <w:t>农林牧渔业</w:t>
            </w:r>
            <w:r>
              <w:rPr>
                <w:rFonts w:hint="eastAsia" w:ascii="宋体" w:hAnsi="宋体" w:eastAsia="宋体" w:cs="宋体"/>
                <w:color w:val="auto"/>
                <w:sz w:val="24"/>
                <w:szCs w:val="24"/>
              </w:rPr>
              <w:t>”中的“</w:t>
            </w:r>
            <w:r>
              <w:rPr>
                <w:rFonts w:hint="eastAsia" w:ascii="宋体" w:hAnsi="宋体" w:cs="宋体"/>
                <w:color w:val="auto"/>
                <w:sz w:val="24"/>
                <w:szCs w:val="24"/>
                <w:lang w:val="en-US" w:eastAsia="zh-CN"/>
              </w:rPr>
              <w:t>17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可再生资源综合利用：农作物秸秆综合利用</w:t>
            </w:r>
            <w:r>
              <w:rPr>
                <w:rFonts w:hint="eastAsia" w:ascii="宋体" w:hAnsi="宋体" w:eastAsia="宋体" w:cs="宋体"/>
                <w:color w:val="auto"/>
                <w:sz w:val="24"/>
                <w:szCs w:val="24"/>
              </w:rPr>
              <w:t>”，因此，本项目符合产业政策要求，属于国家鼓励的建设项目。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202</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eastAsia="zh-CN"/>
              </w:rPr>
              <w:t>年</w:t>
            </w:r>
            <w:r>
              <w:rPr>
                <w:rFonts w:hint="eastAsia"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eastAsia="zh-CN"/>
              </w:rPr>
              <w:t>月</w:t>
            </w:r>
            <w:r>
              <w:rPr>
                <w:rFonts w:hint="default" w:ascii="Times New Roman" w:hAnsi="Times New Roman" w:eastAsia="宋体" w:cs="Times New Roman"/>
                <w:color w:val="auto"/>
                <w:kern w:val="0"/>
                <w:sz w:val="24"/>
                <w:szCs w:val="24"/>
                <w:highlight w:val="none"/>
                <w:lang w:val="en-US" w:eastAsia="zh-CN"/>
              </w:rPr>
              <w:t>2</w:t>
            </w: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eastAsia="zh-CN"/>
              </w:rPr>
              <w:t>日，建设单位取得</w:t>
            </w:r>
            <w:r>
              <w:rPr>
                <w:rFonts w:hint="default" w:ascii="Times New Roman" w:hAnsi="Times New Roman" w:eastAsia="宋体" w:cs="Times New Roman"/>
                <w:color w:val="auto"/>
                <w:kern w:val="0"/>
                <w:sz w:val="24"/>
                <w:szCs w:val="24"/>
                <w:highlight w:val="none"/>
                <w:lang w:val="en-US" w:eastAsia="zh-CN"/>
              </w:rPr>
              <w:t>了</w:t>
            </w:r>
            <w:r>
              <w:rPr>
                <w:rFonts w:hint="default" w:ascii="Times New Roman" w:hAnsi="Times New Roman" w:eastAsia="宋体" w:cs="Times New Roman"/>
                <w:color w:val="auto"/>
                <w:kern w:val="0"/>
                <w:sz w:val="24"/>
                <w:szCs w:val="24"/>
                <w:highlight w:val="none"/>
                <w:lang w:eastAsia="zh-CN"/>
              </w:rPr>
              <w:t>由勐海县发展和改革局出具的“云南省固定资产投资项目备案证”</w:t>
            </w:r>
            <w:r>
              <w:rPr>
                <w:rFonts w:hint="default" w:ascii="Times New Roman" w:hAnsi="Times New Roman" w:eastAsia="宋体" w:cs="Times New Roman"/>
                <w:color w:val="auto"/>
                <w:kern w:val="0"/>
                <w:sz w:val="24"/>
                <w:szCs w:val="24"/>
                <w:highlight w:val="none"/>
                <w:lang w:val="en-US" w:eastAsia="zh-CN"/>
              </w:rPr>
              <w:t>项目代码：</w:t>
            </w:r>
            <w:r>
              <w:rPr>
                <w:rFonts w:hint="eastAsia" w:ascii="Times New Roman" w:hAnsi="Times New Roman" w:eastAsia="宋体" w:cs="Times New Roman"/>
                <w:color w:val="auto"/>
                <w:kern w:val="0"/>
                <w:sz w:val="24"/>
                <w:szCs w:val="24"/>
                <w:highlight w:val="none"/>
                <w:lang w:val="en-US" w:eastAsia="zh-CN"/>
              </w:rPr>
              <w:t>2308-532822-04-05-967218</w:t>
            </w:r>
            <w:r>
              <w:rPr>
                <w:rFonts w:hint="default" w:ascii="Times New Roman" w:hAnsi="Times New Roman" w:eastAsia="宋体" w:cs="Times New Roman"/>
                <w:color w:val="auto"/>
                <w:kern w:val="0"/>
                <w:sz w:val="24"/>
                <w:szCs w:val="24"/>
                <w:highlight w:val="none"/>
                <w:lang w:eastAsia="zh-CN"/>
              </w:rPr>
              <w:t>，项目建设符合国家产业政策。</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综上所述，项目建设符合国家产业政策。</w:t>
            </w:r>
          </w:p>
          <w:p>
            <w:pPr>
              <w:keepNext w:val="0"/>
              <w:keepLines w:val="0"/>
              <w:suppressLineNumbers w:val="0"/>
              <w:spacing w:before="0" w:beforeAutospacing="0" w:after="0" w:afterAutospacing="0" w:line="360" w:lineRule="auto"/>
              <w:ind w:left="0" w:right="0" w:firstLine="481" w:firstLineChars="200"/>
              <w:rPr>
                <w:rStyle w:val="94"/>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lang w:val="en-US" w:eastAsia="zh-CN"/>
              </w:rPr>
              <w:t>2.</w:t>
            </w:r>
            <w:r>
              <w:rPr>
                <w:rStyle w:val="94"/>
                <w:rFonts w:hint="default" w:ascii="Times New Roman" w:hAnsi="Times New Roman" w:eastAsia="宋体" w:cs="Times New Roman"/>
                <w:b/>
                <w:bCs/>
                <w:color w:val="auto"/>
                <w:sz w:val="24"/>
                <w:szCs w:val="24"/>
                <w:highlight w:val="none"/>
                <w:lang w:eastAsia="zh-CN"/>
              </w:rPr>
              <w:t>与“</w:t>
            </w:r>
            <w:r>
              <w:rPr>
                <w:rStyle w:val="94"/>
                <w:rFonts w:hint="default" w:ascii="Times New Roman" w:hAnsi="Times New Roman" w:eastAsia="宋体" w:cs="Times New Roman"/>
                <w:b/>
                <w:bCs/>
                <w:color w:val="auto"/>
                <w:sz w:val="24"/>
                <w:szCs w:val="24"/>
                <w:highlight w:val="none"/>
              </w:rPr>
              <w:t>三线一单</w:t>
            </w:r>
            <w:r>
              <w:rPr>
                <w:rStyle w:val="94"/>
                <w:rFonts w:hint="default" w:ascii="Times New Roman" w:hAnsi="Times New Roman" w:eastAsia="宋体" w:cs="Times New Roman"/>
                <w:b/>
                <w:bCs/>
                <w:color w:val="auto"/>
                <w:sz w:val="24"/>
                <w:szCs w:val="24"/>
                <w:highlight w:val="none"/>
                <w:lang w:eastAsia="zh-CN"/>
              </w:rPr>
              <w:t>”</w:t>
            </w:r>
            <w:r>
              <w:rPr>
                <w:rStyle w:val="94"/>
                <w:rFonts w:hint="default" w:ascii="Times New Roman" w:hAnsi="Times New Roman" w:eastAsia="宋体" w:cs="Times New Roman"/>
                <w:b/>
                <w:bCs/>
                <w:color w:val="auto"/>
                <w:sz w:val="24"/>
                <w:szCs w:val="24"/>
                <w:highlight w:val="none"/>
              </w:rPr>
              <w:t>符合性</w:t>
            </w:r>
            <w:r>
              <w:rPr>
                <w:rStyle w:val="94"/>
                <w:rFonts w:hint="default" w:ascii="Times New Roman" w:hAnsi="Times New Roman" w:eastAsia="宋体" w:cs="Times New Roman"/>
                <w:b/>
                <w:bCs/>
                <w:color w:val="auto"/>
                <w:sz w:val="24"/>
                <w:szCs w:val="24"/>
                <w:highlight w:val="none"/>
                <w:lang w:val="en-US" w:eastAsia="zh-CN"/>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2021年8月10日，西双版纳州人民政府发布了《西双版纳州人民政府关于印发西双版纳州“三线一单”生态环境分区管控实施方案的通知》（西政发</w:t>
            </w:r>
            <w:r>
              <w:rPr>
                <w:rFonts w:hint="eastAsia" w:cs="Times New Roman"/>
                <w:snapToGrid w:val="0"/>
                <w:color w:val="auto"/>
                <w:kern w:val="0"/>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lang w:val="en-US" w:eastAsia="zh-CN"/>
              </w:rPr>
              <w:t>2021</w:t>
            </w:r>
            <w:r>
              <w:rPr>
                <w:rFonts w:hint="eastAsia" w:cs="Times New Roman"/>
                <w:snapToGrid w:val="0"/>
                <w:color w:val="auto"/>
                <w:kern w:val="0"/>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lang w:val="en-US" w:eastAsia="zh-CN"/>
              </w:rPr>
              <w:t>11号），项目位于西双版纳傣族自治州勐海县勐遮镇黎明农场凤凰社区居民委员会第三居民小组，不涉及依法设立的自然保护区、风景名胜区、饮用水水源保护区等特殊敏感区，不属于优先管控单元和重点管控单元，属于一般管控单元。项目与“西政发</w:t>
            </w:r>
            <w:r>
              <w:rPr>
                <w:rFonts w:hint="eastAsia" w:cs="Times New Roman"/>
                <w:snapToGrid w:val="0"/>
                <w:color w:val="auto"/>
                <w:kern w:val="0"/>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lang w:val="en-US" w:eastAsia="zh-CN"/>
              </w:rPr>
              <w:t>2021</w:t>
            </w:r>
            <w:r>
              <w:rPr>
                <w:rFonts w:hint="eastAsia" w:cs="Times New Roman"/>
                <w:snapToGrid w:val="0"/>
                <w:color w:val="auto"/>
                <w:kern w:val="0"/>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lang w:val="en-US" w:eastAsia="zh-CN"/>
              </w:rPr>
              <w:t>11号”的符合性分析见下表。</w:t>
            </w:r>
          </w:p>
          <w:p>
            <w:pPr>
              <w:keepNext w:val="0"/>
              <w:keepLines w:val="0"/>
              <w:pageBreakBefore w:val="0"/>
              <w:suppressLineNumbers w:val="0"/>
              <w:tabs>
                <w:tab w:val="left" w:pos="611"/>
              </w:tabs>
              <w:kinsoku/>
              <w:wordWrap/>
              <w:overflowPunct/>
              <w:topLinePunct w:val="0"/>
              <w:autoSpaceDE/>
              <w:autoSpaceDN/>
              <w:bidi w:val="0"/>
              <w:snapToGrid/>
              <w:spacing w:before="0" w:beforeAutospacing="0" w:after="0" w:afterAutospacing="0"/>
              <w:ind w:left="0" w:right="0"/>
              <w:jc w:val="center"/>
              <w:textAlignment w:val="auto"/>
              <w:rPr>
                <w:rFonts w:hint="eastAsia" w:ascii="黑体" w:hAnsi="黑体" w:eastAsia="黑体" w:cs="黑体"/>
                <w:b w:val="0"/>
                <w:bCs/>
                <w:color w:val="auto"/>
                <w:sz w:val="21"/>
                <w:szCs w:val="21"/>
                <w:highlight w:val="none"/>
                <w:lang w:eastAsia="zh-CN"/>
              </w:rPr>
            </w:pPr>
            <w:r>
              <w:rPr>
                <w:rFonts w:hint="eastAsia" w:ascii="黑体" w:hAnsi="黑体" w:eastAsia="黑体" w:cs="黑体"/>
                <w:b w:val="0"/>
                <w:bCs/>
                <w:color w:val="auto"/>
                <w:sz w:val="21"/>
                <w:szCs w:val="21"/>
                <w:highlight w:val="none"/>
              </w:rPr>
              <w:t>表1-</w:t>
            </w:r>
            <w:r>
              <w:rPr>
                <w:rFonts w:hint="eastAsia" w:ascii="黑体" w:hAnsi="黑体" w:eastAsia="黑体" w:cs="黑体"/>
                <w:b w:val="0"/>
                <w:bCs/>
                <w:color w:val="auto"/>
                <w:sz w:val="21"/>
                <w:szCs w:val="21"/>
                <w:highlight w:val="none"/>
                <w:lang w:val="en-US" w:eastAsia="zh-CN"/>
              </w:rPr>
              <w:t>2</w:t>
            </w:r>
            <w:r>
              <w:rPr>
                <w:rFonts w:hint="eastAsia" w:ascii="黑体" w:hAnsi="黑体" w:eastAsia="黑体" w:cs="黑体"/>
                <w:b w:val="0"/>
                <w:bCs/>
                <w:color w:val="auto"/>
                <w:sz w:val="21"/>
                <w:szCs w:val="21"/>
                <w:highlight w:val="none"/>
              </w:rPr>
              <w:t xml:space="preserve">  与</w:t>
            </w:r>
            <w:r>
              <w:rPr>
                <w:rFonts w:hint="eastAsia" w:ascii="黑体" w:hAnsi="黑体" w:eastAsia="黑体" w:cs="黑体"/>
                <w:b w:val="0"/>
                <w:bCs/>
                <w:color w:val="auto"/>
                <w:sz w:val="21"/>
                <w:szCs w:val="21"/>
                <w:highlight w:val="none"/>
                <w:lang w:eastAsia="zh-CN"/>
              </w:rPr>
              <w:t>“西政发〔2021〕11号”的</w:t>
            </w:r>
            <w:r>
              <w:rPr>
                <w:rFonts w:hint="eastAsia" w:ascii="黑体" w:hAnsi="黑体" w:eastAsia="黑体" w:cs="黑体"/>
                <w:b w:val="0"/>
                <w:bCs/>
                <w:color w:val="auto"/>
                <w:sz w:val="21"/>
                <w:szCs w:val="21"/>
                <w:highlight w:val="none"/>
              </w:rPr>
              <w:t>符合性</w:t>
            </w:r>
            <w:r>
              <w:rPr>
                <w:rFonts w:hint="eastAsia" w:ascii="黑体" w:hAnsi="黑体" w:eastAsia="黑体" w:cs="黑体"/>
                <w:b w:val="0"/>
                <w:bCs/>
                <w:color w:val="auto"/>
                <w:sz w:val="21"/>
                <w:szCs w:val="21"/>
                <w:highlight w:val="none"/>
                <w:lang w:eastAsia="zh-CN"/>
              </w:rPr>
              <w:t>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506"/>
              <w:gridCol w:w="2471"/>
              <w:gridCol w:w="2842"/>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类别</w:t>
                  </w:r>
                </w:p>
              </w:tc>
              <w:tc>
                <w:tcPr>
                  <w:tcW w:w="1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内容要求</w:t>
                  </w:r>
                </w:p>
              </w:tc>
              <w:tc>
                <w:tcPr>
                  <w:tcW w:w="2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项目情况</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生态红线</w:t>
                  </w:r>
                </w:p>
              </w:tc>
              <w:tc>
                <w:tcPr>
                  <w:tcW w:w="1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本项目位于勐海县勐遮镇黎明农场凤凰社区居民委员会第三居民小组。根据勐海县自然资源局出具的生态保护红线的情况说明，项目不涉及生态保护红线；此外，项目不涉及上述列出的生态功能重要区、生态环境敏感区等一般生态空间。</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Merge w:val="restar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环境质量底线</w:t>
                  </w:r>
                </w:p>
              </w:tc>
              <w:tc>
                <w:tcPr>
                  <w:tcW w:w="3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水环境质量底线</w:t>
                  </w:r>
                </w:p>
              </w:tc>
              <w:tc>
                <w:tcPr>
                  <w:tcW w:w="1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纳入国家和省级考核的地表水监测断面水质优良率（达到或优于Ⅲ类）比例继续保持100%，新增监测断面水质优良率100%。集中式饮用水水源地水质优良率100%。到2035年，全州水环境质量继续保持稳定，水生态系统功能保持良好状态，纳入国家、省控制的地表水优良水体断面优良率继续保持100%，新增监测断面水质优良率100%，集中式饮用水水源地水质优良率100%。</w:t>
                  </w:r>
                </w:p>
              </w:tc>
              <w:tc>
                <w:tcPr>
                  <w:tcW w:w="2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根据《2022年西双版纳傣族自治州生态环境质量状况年报》，全州12个国控、省控地表水监测断面水质优良（Ⅰ一Ⅲ类）比率达到100%，其中：Ⅱ类监测断面9个，占75%;Ⅲ类监测断面3个，占25%。水质状况与2021年同期基本持平，水环境质量持续并列全省第一。</w:t>
                  </w:r>
                </w:p>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结合工程分析，项目运营期</w:t>
                  </w:r>
                  <w:r>
                    <w:rPr>
                      <w:rFonts w:hint="eastAsia" w:ascii="Times New Roman" w:hAnsi="Times New Roman" w:eastAsia="宋体" w:cs="Times New Roman"/>
                      <w:color w:val="auto"/>
                      <w:kern w:val="2"/>
                      <w:sz w:val="21"/>
                      <w:szCs w:val="21"/>
                      <w:lang w:val="en-US" w:eastAsia="zh-CN" w:bidi="ar"/>
                    </w:rPr>
                    <w:t>无生产废水产生</w:t>
                  </w:r>
                  <w:r>
                    <w:rPr>
                      <w:rFonts w:hint="default" w:ascii="Times New Roman" w:hAnsi="Times New Roman" w:eastAsia="宋体" w:cs="Times New Roman"/>
                      <w:color w:val="auto"/>
                      <w:kern w:val="2"/>
                      <w:sz w:val="21"/>
                      <w:szCs w:val="21"/>
                      <w:lang w:val="en-US" w:eastAsia="zh-CN" w:bidi="ar"/>
                    </w:rPr>
                    <w:t>；</w:t>
                  </w:r>
                  <w:r>
                    <w:rPr>
                      <w:rFonts w:hint="eastAsia" w:cs="Times New Roman"/>
                      <w:color w:val="auto"/>
                      <w:kern w:val="2"/>
                      <w:sz w:val="21"/>
                      <w:szCs w:val="21"/>
                      <w:lang w:val="en-US" w:eastAsia="zh-CN" w:bidi="ar"/>
                    </w:rPr>
                    <w:t>食堂</w:t>
                  </w:r>
                  <w:r>
                    <w:rPr>
                      <w:rFonts w:hint="default" w:ascii="Times New Roman" w:hAnsi="Times New Roman" w:eastAsia="宋体" w:cs="Times New Roman"/>
                      <w:color w:val="auto"/>
                      <w:kern w:val="2"/>
                      <w:sz w:val="21"/>
                      <w:szCs w:val="21"/>
                      <w:lang w:val="en-US" w:eastAsia="zh-CN" w:bidi="ar"/>
                    </w:rPr>
                    <w:t>废水经隔油池处理后与其他生活污水一同进入化粪池处理后</w:t>
                  </w:r>
                  <w:r>
                    <w:rPr>
                      <w:rFonts w:hint="eastAsia" w:cs="Times New Roman"/>
                      <w:color w:val="auto"/>
                      <w:kern w:val="2"/>
                      <w:sz w:val="21"/>
                      <w:szCs w:val="21"/>
                      <w:lang w:val="en-US" w:eastAsia="zh-CN" w:bidi="ar"/>
                    </w:rPr>
                    <w:t>委托周边村民清掏用作农肥</w:t>
                  </w:r>
                  <w:r>
                    <w:rPr>
                      <w:rFonts w:hint="default" w:ascii="Times New Roman" w:hAnsi="Times New Roman" w:eastAsia="宋体" w:cs="Times New Roman"/>
                      <w:color w:val="auto"/>
                      <w:kern w:val="2"/>
                      <w:sz w:val="21"/>
                      <w:szCs w:val="21"/>
                      <w:lang w:val="en-US" w:eastAsia="zh-CN" w:bidi="ar"/>
                    </w:rPr>
                    <w:t>。因此，项目建设不会突破水环境质量底线。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9" w:type="pct"/>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大气环境质量底线</w:t>
                  </w:r>
                </w:p>
              </w:tc>
              <w:tc>
                <w:tcPr>
                  <w:tcW w:w="1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到2025年，环境空气质量稳中向好，勐海县城市环境空气质量稳定达到国家二级标准，细颗粒物（PM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）控制在省下达指标内。到2035年，环境空气质量全面提升，各县（市）城市环境空气质量稳定达到国家二级标准，细颗粒物（PM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）控制在省下达指标内。</w:t>
                  </w:r>
                </w:p>
              </w:tc>
              <w:tc>
                <w:tcPr>
                  <w:tcW w:w="2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line="240" w:lineRule="auto"/>
                    <w:ind w:left="0" w:right="0" w:firstLine="420" w:firstLineChars="200"/>
                    <w:jc w:val="left"/>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根据《2022年西双版纳傣族自治州生态环境质量状况年报》，勐海县全年有效监测天数358天，其中环境空气质量为优的天数292天，占81.6%，环境空气质量为良的天数65天，18.1%，全年优良天数比率为99.7%，比2021年提升了1.7个百分点。轻度污染天数1天，占0.3%，污染天数较2021年减少6天，未出现中度及以上污染天气。主要污染PM2.5年均值17ug/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，比2021年下降了29.2%。项目区满足《环境空气质量标准》（GB3095-2012）中二级标准要求，为达标区域。</w:t>
                  </w:r>
                </w:p>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此外，本次环评阶段，</w:t>
                  </w:r>
                  <w:r>
                    <w:rPr>
                      <w:rFonts w:hint="eastAsia" w:ascii="Times New Roman" w:hAnsi="Times New Roman" w:eastAsia="宋体" w:cs="Times New Roman"/>
                      <w:color w:val="auto"/>
                      <w:kern w:val="2"/>
                      <w:sz w:val="21"/>
                      <w:szCs w:val="21"/>
                      <w:lang w:val="en-US" w:eastAsia="zh-CN" w:bidi="ar"/>
                    </w:rPr>
                    <w:t>引用</w:t>
                  </w:r>
                  <w:r>
                    <w:rPr>
                      <w:rFonts w:hint="default" w:ascii="Times New Roman" w:hAnsi="Times New Roman" w:eastAsia="宋体" w:cs="Times New Roman"/>
                      <w:color w:val="auto"/>
                      <w:kern w:val="2"/>
                      <w:sz w:val="21"/>
                      <w:szCs w:val="21"/>
                      <w:lang w:val="en-US" w:eastAsia="zh-CN" w:bidi="ar"/>
                    </w:rPr>
                    <w:t>云南天籁环保科技有限公司对项目所在区域的TSP环境质量现状进行监测，可满足《环境空气质量标准》（GB3095-2012）二级标准限值要求。</w:t>
                  </w:r>
                </w:p>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本项目运营期产生的大气污染物为颗粒物、SO</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r>
                    <w:rPr>
                      <w:rFonts w:hint="default" w:ascii="Times New Roman" w:hAnsi="Times New Roman" w:eastAsia="宋体" w:cs="Times New Roman"/>
                      <w:color w:val="auto"/>
                      <w:kern w:val="2"/>
                      <w:sz w:val="21"/>
                      <w:szCs w:val="21"/>
                      <w:lang w:val="en-US" w:eastAsia="zh-CN" w:bidi="ar"/>
                    </w:rPr>
                    <w:t>，经采取措施后均可达标排放，故项目建设不会突破大气环境质量底线。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土壤环境风险防控底线</w:t>
                  </w:r>
                </w:p>
              </w:tc>
              <w:tc>
                <w:tcPr>
                  <w:tcW w:w="1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土壤环境风险防范体系进一步完善，受污染耕地安全利用率和污染地块安全利用率进一步提高。到2035年，土壤环境质量稳中向好，农用地和建设用地土壤环境质量安全得到有效保障，土壤环境风险得到全面管控。</w:t>
                  </w:r>
                </w:p>
              </w:tc>
              <w:tc>
                <w:tcPr>
                  <w:tcW w:w="2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项目运营期可能对土壤造成污染主要是来自废机油泄露后下渗，本次环评提出，废机油经收集桶收集后，暂存于危废暂存间。危废暂存间按《危险废物贮存污染控制标准》</w:t>
                  </w:r>
                  <w:r>
                    <w:rPr>
                      <w:rFonts w:hint="default" w:ascii="Times New Roman" w:hAnsi="Times New Roman" w:eastAsia="宋体" w:cs="Times New Roman"/>
                      <w:b w:val="0"/>
                      <w:bCs w:val="0"/>
                      <w:color w:val="auto"/>
                      <w:kern w:val="2"/>
                      <w:sz w:val="21"/>
                      <w:szCs w:val="21"/>
                      <w:lang w:val="en-US" w:eastAsia="zh-CN" w:bidi="ar"/>
                    </w:rPr>
                    <w:t>（GB18597-2023）相关</w:t>
                  </w:r>
                  <w:r>
                    <w:rPr>
                      <w:rFonts w:hint="default" w:ascii="Times New Roman" w:hAnsi="Times New Roman" w:eastAsia="宋体" w:cs="Times New Roman"/>
                      <w:color w:val="auto"/>
                      <w:kern w:val="2"/>
                      <w:sz w:val="21"/>
                      <w:szCs w:val="21"/>
                      <w:lang w:val="en-US" w:eastAsia="zh-CN" w:bidi="ar"/>
                    </w:rPr>
                    <w:t>要求进行建设，项目运营期产生的废机油对土壤造成影响的可能性小。不会突破项目所在地的土壤环境风险防控底线。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资源利用上线</w:t>
                  </w:r>
                </w:p>
              </w:tc>
              <w:tc>
                <w:tcPr>
                  <w:tcW w:w="212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2020年，全州年用水总量控制在7.37亿立方米以内；2030年，全州年用水总量控制在7.74亿立方米以内；土地资源利用上线为：2020年，全州耕地保有量稳定在9.8645万公顷，基本农田保护面积7.8916万公顷，建设用地规模3.4339万公顷；能源利用上线为：2020年，能源消费总量控制在216万吨标准煤以内，非化石能源消费占能源消费总量比重达到51%。</w:t>
                  </w:r>
                </w:p>
              </w:tc>
              <w:tc>
                <w:tcPr>
                  <w:tcW w:w="2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2"/>
                      <w:sz w:val="21"/>
                      <w:szCs w:val="21"/>
                      <w:lang w:val="en-US" w:eastAsia="zh-CN" w:bidi="ar"/>
                    </w:rPr>
                    <w:t>项目运营过程中会消耗一定的电、水资源，但总体消耗量较少；项目使用生物质颗粒作为燃料，不涉及使用煤炭等。</w:t>
                  </w:r>
                  <w:r>
                    <w:rPr>
                      <w:rFonts w:hint="eastAsia" w:cs="Times New Roman"/>
                      <w:color w:val="auto"/>
                      <w:kern w:val="2"/>
                      <w:sz w:val="21"/>
                      <w:szCs w:val="21"/>
                      <w:lang w:val="en-US" w:eastAsia="zh-CN" w:bidi="ar"/>
                    </w:rPr>
                    <w:t>项目不占用耕地。</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一般管控单元生态环境准入清单</w:t>
                  </w:r>
                </w:p>
              </w:tc>
              <w:tc>
                <w:tcPr>
                  <w:tcW w:w="212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落实生态环境保护基本要求，项目建设和运行应满足产业准入、总量控制、排放标准等管理规定。</w:t>
                  </w:r>
                </w:p>
              </w:tc>
              <w:tc>
                <w:tcPr>
                  <w:tcW w:w="2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本项目所属行业、选址及环境保护措施等均满足环境准入基本条件，其生产工艺、实施的生产规模、产品和使用的原料均未列入环境准入负面清单。项目建设符合国家的产业政策要求，在落实本环评提出的各项环保措施后，</w:t>
                  </w:r>
                  <w:r>
                    <w:rPr>
                      <w:rFonts w:hint="eastAsia" w:cs="Times New Roman"/>
                      <w:color w:val="auto"/>
                      <w:kern w:val="2"/>
                      <w:sz w:val="21"/>
                      <w:szCs w:val="21"/>
                      <w:lang w:val="en-US" w:eastAsia="zh-CN" w:bidi="ar"/>
                    </w:rPr>
                    <w:t>生活污水经化粪池处理后，委托周边村民清掏用作农肥</w:t>
                  </w:r>
                  <w:r>
                    <w:rPr>
                      <w:rFonts w:hint="default" w:ascii="Times New Roman" w:hAnsi="Times New Roman" w:eastAsia="宋体" w:cs="Times New Roman"/>
                      <w:color w:val="auto"/>
                      <w:kern w:val="2"/>
                      <w:sz w:val="21"/>
                      <w:szCs w:val="21"/>
                      <w:lang w:val="en-US" w:eastAsia="zh-CN" w:bidi="ar"/>
                    </w:rPr>
                    <w:t>；废气、噪声可以实现达标排放，固体废物处置率100%。严格按照相关要求申请总量控制指标。</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lang w:eastAsia="zh-CN"/>
              </w:rPr>
              <w:t>根据上表</w:t>
            </w:r>
            <w:r>
              <w:rPr>
                <w:rFonts w:hint="default"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snapToGrid w:val="0"/>
                <w:color w:val="auto"/>
                <w:kern w:val="0"/>
                <w:sz w:val="24"/>
                <w:szCs w:val="24"/>
                <w:highlight w:val="none"/>
              </w:rPr>
              <w:t>，项目</w:t>
            </w:r>
            <w:r>
              <w:rPr>
                <w:rFonts w:hint="default" w:ascii="Times New Roman" w:hAnsi="Times New Roman" w:eastAsia="宋体" w:cs="Times New Roman"/>
                <w:snapToGrid w:val="0"/>
                <w:color w:val="auto"/>
                <w:kern w:val="0"/>
                <w:sz w:val="24"/>
                <w:szCs w:val="24"/>
                <w:highlight w:val="none"/>
                <w:lang w:eastAsia="zh-CN"/>
              </w:rPr>
              <w:t>建设</w:t>
            </w:r>
            <w:r>
              <w:rPr>
                <w:rFonts w:hint="default" w:ascii="Times New Roman" w:hAnsi="Times New Roman" w:eastAsia="宋体" w:cs="Times New Roman"/>
                <w:snapToGrid w:val="0"/>
                <w:color w:val="auto"/>
                <w:kern w:val="0"/>
                <w:sz w:val="24"/>
                <w:szCs w:val="24"/>
                <w:highlight w:val="none"/>
              </w:rPr>
              <w:t>符合</w:t>
            </w:r>
            <w:r>
              <w:rPr>
                <w:rFonts w:hint="default" w:ascii="Times New Roman" w:hAnsi="Times New Roman" w:eastAsia="宋体" w:cs="Times New Roman"/>
                <w:snapToGrid w:val="0"/>
                <w:color w:val="auto"/>
                <w:kern w:val="0"/>
                <w:sz w:val="24"/>
                <w:szCs w:val="24"/>
                <w:highlight w:val="none"/>
                <w:lang w:val="en-US" w:eastAsia="zh-CN"/>
              </w:rPr>
              <w:t>“三线一单”</w:t>
            </w:r>
            <w:r>
              <w:rPr>
                <w:rFonts w:hint="default" w:ascii="Times New Roman" w:hAnsi="Times New Roman" w:eastAsia="宋体" w:cs="Times New Roman"/>
                <w:snapToGrid w:val="0"/>
                <w:color w:val="auto"/>
                <w:kern w:val="0"/>
                <w:sz w:val="24"/>
                <w:szCs w:val="24"/>
                <w:highlight w:val="none"/>
              </w:rPr>
              <w:t>的管理要求。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3、与《云南省主体功能区规划》符合性分析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根据2014年1月6日云南省人民政府“关于印发云南省主体功能区规划的通知”（云政发〔2014〕1号）：将全省国土空间按照开发方式分为重点开发区域、限制开发区域和禁止开发区域3类主体功能区。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ascii="宋体" w:hAnsi="宋体" w:eastAsia="宋体" w:cs="宋体"/>
                <w:color w:val="000000"/>
                <w:kern w:val="2"/>
                <w:sz w:val="24"/>
                <w:szCs w:val="24"/>
              </w:rPr>
              <w:t>根据《云南省主体功能区划》及项目与区划图位置关系（见附图</w:t>
            </w:r>
            <w:r>
              <w:rPr>
                <w:rFonts w:hint="eastAsia" w:ascii="宋体" w:hAnsi="宋体" w:cs="宋体"/>
                <w:color w:val="000000"/>
                <w:kern w:val="2"/>
                <w:sz w:val="24"/>
                <w:szCs w:val="24"/>
                <w:lang w:val="en-US" w:eastAsia="zh-CN"/>
              </w:rPr>
              <w:t>8</w:t>
            </w:r>
            <w:r>
              <w:rPr>
                <w:rFonts w:hint="eastAsia" w:ascii="宋体" w:hAnsi="宋体" w:eastAsia="宋体" w:cs="宋体"/>
                <w:color w:val="000000"/>
                <w:kern w:val="2"/>
                <w:sz w:val="24"/>
                <w:szCs w:val="24"/>
              </w:rPr>
              <w:t>）</w:t>
            </w:r>
            <w:r>
              <w:rPr>
                <w:rFonts w:hint="default" w:ascii="Times New Roman" w:hAnsi="Times New Roman" w:eastAsia="宋体" w:cs="Times New Roman"/>
                <w:b w:val="0"/>
                <w:bCs/>
                <w:color w:val="auto"/>
                <w:kern w:val="0"/>
                <w:sz w:val="24"/>
                <w:szCs w:val="24"/>
                <w:highlight w:val="none"/>
                <w:lang w:val="en-US" w:eastAsia="zh-CN"/>
              </w:rPr>
              <w:t>，项目所在的勐海县属于云南省限制开发区域名录中“重点生态功能区”，“重点生态功能区”开发和管制原则如下：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（1）对各类开发活动进行严格管制，尽可能减少对自然生态系统的干扰，不得损害生态系统的稳定和完整性。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2）开发矿产资源、发展适宜产业和建设基础设施，都要控制在尽可能小的空间范围之内，并做到林地、草地、湿地、水面等绿色生态空间面积不减少。新增公路铁路建设规划必须严格执行环境影响评价制度，应事先规划好动物</w:t>
            </w:r>
            <w:r>
              <w:rPr>
                <w:rFonts w:hint="eastAsia" w:cs="Times New Roman"/>
                <w:b w:val="0"/>
                <w:bCs/>
                <w:color w:val="auto"/>
                <w:kern w:val="0"/>
                <w:sz w:val="24"/>
                <w:szCs w:val="24"/>
                <w:highlight w:val="none"/>
                <w:lang w:val="en-US" w:eastAsia="zh-CN"/>
              </w:rPr>
              <w:t>迁徙</w:t>
            </w:r>
            <w:r>
              <w:rPr>
                <w:rFonts w:hint="default" w:ascii="Times New Roman" w:hAnsi="Times New Roman" w:eastAsia="宋体" w:cs="Times New Roman"/>
                <w:b w:val="0"/>
                <w:bCs/>
                <w:color w:val="auto"/>
                <w:kern w:val="0"/>
                <w:sz w:val="24"/>
                <w:szCs w:val="24"/>
                <w:highlight w:val="none"/>
                <w:lang w:val="en-US" w:eastAsia="zh-CN"/>
              </w:rPr>
              <w:t>通道。在有条件的地区之间，要通过水系、绿带等构建生态廊道，避免形成“生态孤岛”。</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3）严格控制开发强度，集约节约农村居民点用地，腾出更多的空间用于维系生态系统的良性循环。城镇建设与工业开发要依托现有资源环境承载能力相对较强的城镇集中布局、据点式开发，禁止成片蔓延式扩张。原则上不再新建各类开发区和扩大现有工业开发区的面积，已有的工业开发区要逐步改造成为低消耗、可循环、少排放“零污染”的生态型工业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4）实行更加严格的产业准入环境标准，严把项目准入关。在不损害生态系统功能的前提下，因地制宜地适度发展旅游、农林牧产品生产和加工、休闲农业等产业积极发展服务业，根据不同地区的情况，保持一定的经济增长速度和财政自给能力。</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5）在现有城镇布局基础上进一步集约开发、集中建设，重点规划和建设资源环境承载能力相对较强的县城和中心镇，提高综合承载能力。引导一部分人口向城市化地区转移，一部分人口向区域内的县城和中心镇转移。生态移民点应尽量集中布局到县城和中心镇，避免新建孤立的村落式移民社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6）加强县城和中心镇的道路、供排水、垃圾污水处理等基础设施建设。在条件适宜的地区，积极推广太阳能、生物质能等清洁可再生能源利用，努力解决农村特别是山区农村的能源需求。在有条件的地区建设一批节能环保的生态型社区。健全公共服务体系，改善教育、医疗、文化等设施条件，提高公共服务供给能力和水平。</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本项目所在</w:t>
            </w:r>
            <w:r>
              <w:rPr>
                <w:rFonts w:hint="eastAsia" w:cs="Times New Roman"/>
                <w:b w:val="0"/>
                <w:bCs/>
                <w:color w:val="auto"/>
                <w:kern w:val="0"/>
                <w:sz w:val="24"/>
                <w:szCs w:val="24"/>
                <w:highlight w:val="none"/>
                <w:lang w:val="en-US" w:eastAsia="zh-CN"/>
              </w:rPr>
              <w:t>地</w:t>
            </w:r>
            <w:r>
              <w:rPr>
                <w:rFonts w:hint="default" w:ascii="Times New Roman" w:hAnsi="Times New Roman" w:eastAsia="宋体" w:cs="Times New Roman"/>
                <w:b w:val="0"/>
                <w:bCs/>
                <w:color w:val="auto"/>
                <w:kern w:val="0"/>
                <w:sz w:val="24"/>
                <w:szCs w:val="24"/>
                <w:highlight w:val="none"/>
                <w:lang w:val="en-US" w:eastAsia="zh-CN"/>
              </w:rPr>
              <w:t>勐海县属于云南省限制开发区域名录中“重点生态功能区”。本项目为</w:t>
            </w:r>
            <w:r>
              <w:rPr>
                <w:rFonts w:hint="eastAsia" w:cs="Times New Roman"/>
                <w:b w:val="0"/>
                <w:bCs/>
                <w:color w:val="auto"/>
                <w:kern w:val="0"/>
                <w:sz w:val="24"/>
                <w:szCs w:val="24"/>
                <w:highlight w:val="none"/>
                <w:lang w:val="en-US" w:eastAsia="zh-CN"/>
              </w:rPr>
              <w:t>饲料</w:t>
            </w:r>
            <w:r>
              <w:rPr>
                <w:rFonts w:hint="default" w:ascii="Times New Roman" w:hAnsi="Times New Roman" w:eastAsia="宋体" w:cs="Times New Roman"/>
                <w:b w:val="0"/>
                <w:bCs/>
                <w:color w:val="auto"/>
                <w:kern w:val="0"/>
                <w:sz w:val="24"/>
                <w:szCs w:val="24"/>
                <w:highlight w:val="none"/>
                <w:lang w:val="en-US" w:eastAsia="zh-CN"/>
              </w:rPr>
              <w:t>加工项目，建设项目用地总面积</w:t>
            </w:r>
            <w:r>
              <w:rPr>
                <w:rFonts w:hint="eastAsia" w:ascii="Times New Roman" w:hAnsi="Times New Roman" w:eastAsia="宋体" w:cs="Times New Roman"/>
                <w:b w:val="0"/>
                <w:bCs/>
                <w:color w:val="auto"/>
                <w:kern w:val="0"/>
                <w:sz w:val="24"/>
                <w:szCs w:val="24"/>
                <w:highlight w:val="none"/>
                <w:lang w:val="en-US" w:eastAsia="zh-CN"/>
              </w:rPr>
              <w:t>34300</w:t>
            </w:r>
            <w:r>
              <w:rPr>
                <w:rFonts w:hint="default" w:ascii="Times New Roman" w:hAnsi="Times New Roman" w:eastAsia="宋体" w:cs="Times New Roman"/>
                <w:b w:val="0"/>
                <w:bCs/>
                <w:color w:val="auto"/>
                <w:kern w:val="0"/>
                <w:sz w:val="24"/>
                <w:szCs w:val="24"/>
                <w:highlight w:val="no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，占地面积较小，建设项目选址属于工业用地，不属于农村居民点用地。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本项目为</w:t>
            </w:r>
            <w:r>
              <w:rPr>
                <w:rFonts w:hint="eastAsia" w:cs="Times New Roman"/>
                <w:b w:val="0"/>
                <w:bCs/>
                <w:color w:val="auto"/>
                <w:kern w:val="0"/>
                <w:sz w:val="24"/>
                <w:szCs w:val="24"/>
                <w:highlight w:val="none"/>
                <w:lang w:val="en-US" w:eastAsia="zh-CN"/>
              </w:rPr>
              <w:t>饲料</w:t>
            </w:r>
            <w:r>
              <w:rPr>
                <w:rFonts w:hint="default" w:ascii="Times New Roman" w:hAnsi="Times New Roman" w:eastAsia="宋体" w:cs="Times New Roman"/>
                <w:b w:val="0"/>
                <w:bCs/>
                <w:color w:val="auto"/>
                <w:kern w:val="0"/>
                <w:sz w:val="24"/>
                <w:szCs w:val="24"/>
                <w:highlight w:val="none"/>
                <w:lang w:val="en-US" w:eastAsia="zh-CN"/>
              </w:rPr>
              <w:t>加工项目，项目满足市、县环境准入清单要求，项目的建设过程中将采取相应的污染防治措施和生态影响减缓措施。废气采取相应措施后满足《大气污染物综合排放标准》（GB16297-1996）</w:t>
            </w:r>
            <w:r>
              <w:rPr>
                <w:rFonts w:hint="eastAsia" w:cs="Times New Roman"/>
                <w:b w:val="0"/>
                <w:bCs/>
                <w:color w:val="auto"/>
                <w:kern w:val="0"/>
                <w:sz w:val="24"/>
                <w:szCs w:val="24"/>
                <w:highlight w:val="none"/>
                <w:lang w:val="en-US" w:eastAsia="zh-CN"/>
              </w:rPr>
              <w:t>、</w:t>
            </w:r>
            <w:r>
              <w:rPr>
                <w:rFonts w:hint="default" w:ascii="Times New Roman" w:hAnsi="Times New Roman" w:eastAsia="宋体" w:cs="Times New Roman"/>
                <w:b w:val="0"/>
                <w:bCs/>
                <w:color w:val="auto"/>
                <w:kern w:val="0"/>
                <w:sz w:val="24"/>
                <w:szCs w:val="24"/>
                <w:highlight w:val="none"/>
                <w:lang w:val="en-US" w:eastAsia="zh-CN"/>
              </w:rPr>
              <w:t>《工业炉窑大气污染物排放标准》（GB9078-1996）；噪声采取相应措施后满足《工业企业厂界环境噪声排放标准》（GB12348-2008）</w:t>
            </w:r>
            <w:r>
              <w:rPr>
                <w:rFonts w:hint="eastAsia" w:cs="Times New Roman"/>
                <w:b w:val="0"/>
                <w:bCs/>
                <w:color w:val="auto"/>
                <w:kern w:val="0"/>
                <w:sz w:val="24"/>
                <w:szCs w:val="24"/>
                <w:highlight w:val="none"/>
                <w:lang w:val="en-US" w:eastAsia="zh-CN"/>
              </w:rPr>
              <w:t>2类标准</w:t>
            </w:r>
            <w:r>
              <w:rPr>
                <w:rFonts w:hint="default" w:ascii="Times New Roman" w:hAnsi="Times New Roman" w:eastAsia="宋体" w:cs="Times New Roman"/>
                <w:b w:val="0"/>
                <w:bCs/>
                <w:color w:val="auto"/>
                <w:kern w:val="0"/>
                <w:sz w:val="24"/>
                <w:szCs w:val="24"/>
                <w:highlight w:val="none"/>
                <w:lang w:val="en-US" w:eastAsia="zh-CN"/>
              </w:rPr>
              <w:t>；项目运营期</w:t>
            </w:r>
            <w:r>
              <w:rPr>
                <w:rFonts w:hint="eastAsia" w:cs="Times New Roman"/>
                <w:b w:val="0"/>
                <w:bCs/>
                <w:color w:val="auto"/>
                <w:kern w:val="0"/>
                <w:sz w:val="24"/>
                <w:szCs w:val="24"/>
                <w:highlight w:val="none"/>
                <w:lang w:val="en-US" w:eastAsia="zh-CN"/>
              </w:rPr>
              <w:t>无生产废水</w:t>
            </w:r>
            <w:r>
              <w:rPr>
                <w:rFonts w:hint="default" w:ascii="Times New Roman" w:hAnsi="Times New Roman" w:eastAsia="宋体" w:cs="Times New Roman"/>
                <w:b w:val="0"/>
                <w:bCs/>
                <w:color w:val="auto"/>
                <w:kern w:val="0"/>
                <w:sz w:val="24"/>
                <w:szCs w:val="24"/>
                <w:highlight w:val="none"/>
                <w:lang w:val="en-US" w:eastAsia="zh-CN"/>
              </w:rPr>
              <w:t>；生活污水经隔油池与化粪池收集处理后</w:t>
            </w:r>
            <w:r>
              <w:rPr>
                <w:rFonts w:hint="eastAsia" w:cs="Times New Roman"/>
                <w:b w:val="0"/>
                <w:bCs/>
                <w:color w:val="auto"/>
                <w:kern w:val="0"/>
                <w:sz w:val="24"/>
                <w:szCs w:val="24"/>
                <w:highlight w:val="none"/>
                <w:lang w:val="en-US" w:eastAsia="zh-CN"/>
              </w:rPr>
              <w:t>委托周边村民清掏用作农肥</w:t>
            </w:r>
            <w:r>
              <w:rPr>
                <w:rFonts w:hint="default" w:ascii="Times New Roman" w:hAnsi="Times New Roman" w:eastAsia="宋体" w:cs="Times New Roman"/>
                <w:b w:val="0"/>
                <w:bCs/>
                <w:color w:val="auto"/>
                <w:kern w:val="0"/>
                <w:sz w:val="24"/>
                <w:szCs w:val="24"/>
                <w:highlight w:val="none"/>
                <w:lang w:val="en-US" w:eastAsia="zh-CN"/>
              </w:rPr>
              <w:t>；固废处置率达到100%。各污染治理设施稳定高效运行，各污染物长期稳定达标排放，不会对项目周围生态功能造成明显影响，对周边环境质量的影响可得到较好控制。不会损害生态系统的稳定和完整性。同时项目不占用基本农田、公益林等，因此，项目的建设符合《云南省主体功能区规划》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4、与《云南省生态功能区划》符合性分析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2009年云南省环境保护厅印发了《云南省生态功能区划》，根据《云南省生态功能区划》，云南省生态功能区共分一级区（生态区）5个，二级区（生态亚区）19个三级区（生态功能区）65个。</w:t>
            </w:r>
          </w:p>
          <w:p>
            <w:pPr>
              <w:pStyle w:val="50"/>
              <w:spacing w:line="360" w:lineRule="auto"/>
              <w:ind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根据《云南省生态功能区划》，</w:t>
            </w:r>
            <w:r>
              <w:rPr>
                <w:rFonts w:hint="eastAsia" w:ascii="宋体" w:hAnsi="宋体" w:eastAsia="宋体" w:cs="宋体"/>
                <w:b w:val="0"/>
                <w:bCs/>
                <w:color w:val="auto"/>
                <w:kern w:val="0"/>
                <w:sz w:val="24"/>
                <w:szCs w:val="24"/>
                <w:highlight w:val="none"/>
                <w:lang w:val="en-US" w:eastAsia="zh-CN"/>
              </w:rPr>
              <w:t>项目区与云南省生态功能区划叠图（见附图</w:t>
            </w:r>
            <w:r>
              <w:rPr>
                <w:rFonts w:hint="eastAsia" w:hAnsi="宋体" w:cs="宋体"/>
                <w:b w:val="0"/>
                <w:bCs/>
                <w:color w:val="auto"/>
                <w:kern w:val="0"/>
                <w:sz w:val="24"/>
                <w:szCs w:val="24"/>
                <w:highlight w:val="none"/>
                <w:lang w:val="en-US" w:eastAsia="zh-CN"/>
              </w:rPr>
              <w:t>6</w:t>
            </w:r>
            <w:r>
              <w:rPr>
                <w:rFonts w:hint="eastAsia" w:ascii="宋体" w:hAnsi="宋体" w:eastAsia="宋体" w:cs="宋体"/>
                <w:b w:val="0"/>
                <w:bCs/>
                <w:color w:val="auto"/>
                <w:kern w:val="0"/>
                <w:sz w:val="24"/>
                <w:szCs w:val="24"/>
                <w:highlight w:val="none"/>
                <w:lang w:val="en-US" w:eastAsia="zh-CN"/>
              </w:rPr>
              <w:t>）</w:t>
            </w:r>
            <w:r>
              <w:rPr>
                <w:rFonts w:hint="eastAsia" w:hAnsi="宋体" w:cs="宋体"/>
                <w:b w:val="0"/>
                <w:bCs/>
                <w:color w:val="auto"/>
                <w:kern w:val="0"/>
                <w:sz w:val="24"/>
                <w:szCs w:val="24"/>
                <w:highlight w:val="none"/>
                <w:lang w:val="en-US" w:eastAsia="zh-CN"/>
              </w:rPr>
              <w:t>，</w:t>
            </w:r>
            <w:r>
              <w:rPr>
                <w:rFonts w:hint="eastAsia" w:ascii="宋体" w:hAnsi="宋体" w:eastAsia="宋体" w:cs="宋体"/>
                <w:color w:val="000000"/>
                <w:kern w:val="2"/>
                <w:sz w:val="24"/>
                <w:szCs w:val="24"/>
              </w:rPr>
              <w:t>项目属于《云南省生态功能区划》中的Ⅰ2-1南拉河、南朗河低山河谷农业生态功能区，存在的主要生态环境问题是土地利用不合理带来的景观破碎化和自然资源的破坏；生态环境敏感性为土壤侵蚀，生境高度敏感；主要生态服务功能为生态农业和以茶叶生产为主的生态经济林。保护措施与发展方向：合理利用土地资源、发展以热带经济作物为主的生态农业，保护农业环境、推行清洁生产，防止水土流失和面源污染。</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建设项目用地总面积</w:t>
            </w:r>
            <w:r>
              <w:rPr>
                <w:rFonts w:hint="eastAsia" w:ascii="Times New Roman" w:hAnsi="Times New Roman" w:eastAsia="宋体" w:cs="Times New Roman"/>
                <w:b w:val="0"/>
                <w:bCs/>
                <w:color w:val="auto"/>
                <w:kern w:val="0"/>
                <w:sz w:val="24"/>
                <w:szCs w:val="24"/>
                <w:highlight w:val="none"/>
                <w:lang w:val="en-US" w:eastAsia="zh-CN"/>
              </w:rPr>
              <w:t>34300</w:t>
            </w:r>
            <w:r>
              <w:rPr>
                <w:rFonts w:hint="default" w:ascii="Times New Roman" w:hAnsi="Times New Roman" w:eastAsia="宋体" w:cs="Times New Roman"/>
                <w:b w:val="0"/>
                <w:bCs/>
                <w:color w:val="auto"/>
                <w:kern w:val="0"/>
                <w:sz w:val="24"/>
                <w:szCs w:val="24"/>
                <w:highlight w:val="no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占地面积较小，不涉及自然保护区、公益林地等，项目建设过程中采取相应的污染防治措施和生态影响减缓措施后，废气、噪声达标排放，废水、固废得到妥善处置，对周边环境影响小，不会对所属区域环境造成影响。本项目的建设不会改变区域生态功能，与功能区的发展方向不矛盾，符合《云南省生态功能区划》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5、与《云南省生物多样性保护战略与行动计划（2012-2030年）》符合性分析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云南省生物多样性保护战略与行动计划（2012-2030）》划分的云南省生物多样性保护优先区域，结合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万平方千米，占云南国土面积的23.8%。云南省生物多样性保护的战略任务主要是：建立生物多样性保护长效机制，完善生物多样性保护地体系，构建生物多样性保护与利用科技支撑体系，加强生物多样保护调查评估与监测研究，促进生物多样性保护与资源开发利用相协调，弘扬民族传统生态文化，构筑生物安全防范体系，动员全社会广泛参与。</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szCs w:val="24"/>
                <w:lang w:val="en-US" w:eastAsia="zh-CN"/>
              </w:rPr>
            </w:pPr>
            <w:r>
              <w:rPr>
                <w:rFonts w:hint="default" w:ascii="Times New Roman" w:hAnsi="Times New Roman" w:eastAsia="宋体" w:cs="Times New Roman"/>
                <w:b w:val="0"/>
                <w:bCs/>
                <w:color w:val="auto"/>
                <w:kern w:val="0"/>
                <w:sz w:val="24"/>
                <w:szCs w:val="24"/>
                <w:highlight w:val="none"/>
                <w:lang w:val="en-US" w:eastAsia="zh-CN"/>
              </w:rPr>
              <w:t>本项目</w:t>
            </w:r>
            <w:r>
              <w:rPr>
                <w:rFonts w:hint="eastAsia" w:cs="Times New Roman"/>
                <w:b w:val="0"/>
                <w:bCs/>
                <w:color w:val="auto"/>
                <w:kern w:val="0"/>
                <w:sz w:val="24"/>
                <w:szCs w:val="24"/>
                <w:highlight w:val="none"/>
                <w:lang w:val="en-US" w:eastAsia="zh-CN"/>
              </w:rPr>
              <w:t>位于</w:t>
            </w:r>
            <w:r>
              <w:rPr>
                <w:rFonts w:hint="default" w:ascii="Times New Roman" w:hAnsi="Times New Roman" w:eastAsia="宋体" w:cs="Times New Roman"/>
                <w:b w:val="0"/>
                <w:bCs/>
                <w:color w:val="auto"/>
                <w:kern w:val="0"/>
                <w:sz w:val="24"/>
                <w:szCs w:val="24"/>
                <w:highlight w:val="none"/>
                <w:lang w:val="en-US" w:eastAsia="zh-CN"/>
              </w:rPr>
              <w:t>西双版纳傣族自治州勐海县勐遮镇黎明农场凤凰社区居民委员会第三居民小组，</w:t>
            </w:r>
            <w:r>
              <w:rPr>
                <w:rFonts w:hint="eastAsia" w:ascii="宋体" w:hAnsi="宋体" w:eastAsia="宋体" w:cs="宋体"/>
                <w:color w:val="auto"/>
                <w:sz w:val="24"/>
                <w:szCs w:val="24"/>
              </w:rPr>
              <w:t>根据</w:t>
            </w:r>
            <w:r>
              <w:rPr>
                <w:rFonts w:hint="eastAsia" w:ascii="宋体" w:hAnsi="宋体" w:eastAsia="宋体" w:cs="宋体"/>
                <w:sz w:val="24"/>
                <w:szCs w:val="24"/>
              </w:rPr>
              <w:t>“项目与云南省生物多样性保护优先区域</w:t>
            </w:r>
            <w:r>
              <w:rPr>
                <w:rFonts w:hint="eastAsia" w:ascii="宋体" w:hAnsi="宋体" w:eastAsia="宋体" w:cs="宋体"/>
                <w:sz w:val="24"/>
                <w:szCs w:val="24"/>
                <w:lang w:val="en-US" w:eastAsia="zh-CN"/>
              </w:rPr>
              <w:t>位置</w:t>
            </w:r>
            <w:r>
              <w:rPr>
                <w:rFonts w:hint="eastAsia" w:ascii="宋体" w:hAnsi="宋体" w:eastAsia="宋体" w:cs="宋体"/>
                <w:sz w:val="24"/>
                <w:szCs w:val="24"/>
              </w:rPr>
              <w:t>关系图”</w:t>
            </w:r>
            <w:r>
              <w:rPr>
                <w:rFonts w:hint="eastAsia" w:ascii="宋体" w:hAnsi="宋体" w:cs="宋体"/>
                <w:sz w:val="24"/>
                <w:szCs w:val="24"/>
                <w:lang w:val="en-US" w:eastAsia="zh-CN"/>
              </w:rPr>
              <w:t>见附图7</w:t>
            </w:r>
            <w:r>
              <w:rPr>
                <w:rFonts w:hint="eastAsia" w:ascii="宋体" w:hAnsi="宋体" w:eastAsia="宋体" w:cs="宋体"/>
                <w:bCs/>
                <w:color w:val="auto"/>
                <w:sz w:val="24"/>
                <w:szCs w:val="24"/>
                <w:lang w:val="en-US" w:eastAsia="zh-CN"/>
              </w:rPr>
              <w:t>，项目不在云南生物多样性保护的6个优先区域范围和18个二级优先区域内，不会对划定的生物多样性保护优先区域造成不利影响。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现场调查项目区生态环境人为干扰频繁。区域植被主要以水稻为主，动物以蛙类、田鼠、蛇类及常见鸟类等小型动物为主。评价范围内未发现国家级保护植物、省级保护植物及区域狭域物种、古树名木分布，也未发现国家级和云南省级重点保护野生动物分布，亦无其他珍稀濒危物种和地区特有种类分布。生物多样性较低，生态环境质量一般。评价区域内无自然保护区、风景名胜区、饮用水水源保护区等需要特殊保护的生态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综上，本项目的建设符合《云南省生物多样性保护战略与行动计划（2012-2030年）》要求。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6、与《云南省生物多样性保护条例》符合性分析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本项目与《云南省生物多样性保护条例》符合性分析详见下表。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eastAsia" w:ascii="黑体" w:hAnsi="黑体" w:eastAsia="黑体" w:cs="黑体"/>
                <w:b w:val="0"/>
                <w:bCs/>
                <w:color w:val="auto"/>
                <w:kern w:val="0"/>
                <w:sz w:val="21"/>
                <w:szCs w:val="21"/>
                <w:highlight w:val="none"/>
                <w:lang w:val="en-US" w:eastAsia="zh-CN"/>
              </w:rPr>
            </w:pPr>
            <w:r>
              <w:rPr>
                <w:rFonts w:hint="eastAsia" w:ascii="黑体" w:hAnsi="黑体" w:eastAsia="黑体" w:cs="黑体"/>
                <w:b w:val="0"/>
                <w:bCs/>
                <w:color w:val="auto"/>
                <w:kern w:val="0"/>
                <w:sz w:val="21"/>
                <w:szCs w:val="21"/>
                <w:highlight w:val="none"/>
                <w:lang w:val="en-US" w:eastAsia="zh-CN"/>
              </w:rPr>
              <w:t>表1-3  与《云南省生物多样性保护条例》符合性分析一览表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0"/>
              <w:gridCol w:w="3290"/>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9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《云南省生物多样性保护条例》相关要求</w:t>
                  </w:r>
                </w:p>
              </w:tc>
              <w:tc>
                <w:tcPr>
                  <w:tcW w:w="32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本项目情况</w:t>
                  </w:r>
                </w:p>
              </w:tc>
              <w:tc>
                <w:tcPr>
                  <w:tcW w:w="8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9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第二十四条  任何单位和个人不得擅自向自然保护区引进外来物种。确需引进的，应当依法办理审批手续，并按照有关技术规范进行试验。</w:t>
                  </w:r>
                </w:p>
              </w:tc>
              <w:tc>
                <w:tcPr>
                  <w:tcW w:w="32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w:t>
                  </w:r>
                  <w:r>
                    <w:rPr>
                      <w:rFonts w:hint="eastAsia" w:cs="Times New Roman"/>
                      <w:b w:val="0"/>
                      <w:bCs w:val="0"/>
                      <w:snapToGrid w:val="0"/>
                      <w:color w:val="auto"/>
                      <w:kern w:val="0"/>
                      <w:sz w:val="21"/>
                      <w:szCs w:val="21"/>
                      <w:highlight w:val="none"/>
                      <w:vertAlign w:val="baseline"/>
                      <w:lang w:val="en-US" w:eastAsia="zh-CN"/>
                    </w:rPr>
                    <w:t>位于</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西双版纳傣族自治州勐海县勐遮镇黎明农场凤凰社区居民委员会第三居民小组，为</w:t>
                  </w:r>
                  <w:r>
                    <w:rPr>
                      <w:rFonts w:hint="eastAsia" w:cs="Times New Roman"/>
                      <w:b w:val="0"/>
                      <w:bCs w:val="0"/>
                      <w:snapToGrid w:val="0"/>
                      <w:color w:val="auto"/>
                      <w:kern w:val="0"/>
                      <w:sz w:val="21"/>
                      <w:szCs w:val="21"/>
                      <w:highlight w:val="none"/>
                      <w:vertAlign w:val="baseline"/>
                      <w:lang w:val="en-US" w:eastAsia="zh-CN"/>
                    </w:rPr>
                    <w:t>饲料</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工项目，根据勐海县自然资源局出具的生态保护红线的情况说明，本项目用地不涉及占用生态保护红线；项目周边不涉及自然保护地、饮用水水源保护区、重要湿地、基本草原、生态公益林、天然林等生态功能重要、生态环境敏感区</w:t>
                  </w:r>
                  <w:r>
                    <w:rPr>
                      <w:rFonts w:hint="eastAsia" w:ascii="宋体" w:hAnsi="宋体" w:eastAsia="宋体" w:cs="宋体"/>
                      <w:b w:val="0"/>
                      <w:bCs/>
                      <w:color w:val="auto"/>
                      <w:kern w:val="0"/>
                      <w:sz w:val="21"/>
                      <w:szCs w:val="21"/>
                      <w:highlight w:val="none"/>
                      <w:lang w:val="en-US" w:eastAsia="zh-CN"/>
                    </w:rPr>
                    <w:t>。</w:t>
                  </w:r>
                </w:p>
              </w:tc>
              <w:tc>
                <w:tcPr>
                  <w:tcW w:w="8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9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第二十五条  禁止扩散、放生或者丢弃</w:t>
                  </w:r>
                  <w:r>
                    <w:rPr>
                      <w:rFonts w:hint="eastAsia" w:cs="Times New Roman"/>
                      <w:b w:val="0"/>
                      <w:bCs w:val="0"/>
                      <w:snapToGrid w:val="0"/>
                      <w:color w:val="auto"/>
                      <w:kern w:val="0"/>
                      <w:sz w:val="21"/>
                      <w:szCs w:val="21"/>
                      <w:highlight w:val="none"/>
                      <w:vertAlign w:val="baseline"/>
                      <w:lang w:val="en-US" w:eastAsia="zh-CN"/>
                    </w:rPr>
                    <w:t>外来入侵种</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w:t>
                  </w:r>
                </w:p>
              </w:tc>
              <w:tc>
                <w:tcPr>
                  <w:tcW w:w="32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eastAsia" w:cs="Times New Roman"/>
                      <w:b w:val="0"/>
                      <w:bCs w:val="0"/>
                      <w:snapToGrid w:val="0"/>
                      <w:color w:val="auto"/>
                      <w:kern w:val="0"/>
                      <w:sz w:val="21"/>
                      <w:szCs w:val="21"/>
                      <w:highlight w:val="none"/>
                      <w:vertAlign w:val="baseline"/>
                      <w:lang w:val="en-US" w:eastAsia="zh-CN"/>
                    </w:rPr>
                    <w:t>项目不涉及</w:t>
                  </w:r>
                </w:p>
              </w:tc>
              <w:tc>
                <w:tcPr>
                  <w:tcW w:w="8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9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第二十九条  新建、改建、扩建建设项目以及开发自然资源，应当依法开展环境影响评价。对可能造成重要生态系统破坏、损害重要物种及其栖息地和生境的，应当制定专项保护、恢复和补偿方案，纳入环境影响评价。在生物多样性保护优先区域的建设项目以及自然资源开发，应当评价对生物多样性</w:t>
                  </w:r>
                  <w:r>
                    <w:rPr>
                      <w:rFonts w:hint="eastAsia" w:cs="Times New Roman"/>
                      <w:b w:val="0"/>
                      <w:bCs w:val="0"/>
                      <w:snapToGrid w:val="0"/>
                      <w:color w:val="auto"/>
                      <w:kern w:val="0"/>
                      <w:sz w:val="21"/>
                      <w:szCs w:val="21"/>
                      <w:highlight w:val="none"/>
                      <w:vertAlign w:val="baseline"/>
                      <w:lang w:val="en-US" w:eastAsia="zh-CN"/>
                    </w:rPr>
                    <w:t>的影响</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，并作为</w:t>
                  </w:r>
                  <w:r>
                    <w:rPr>
                      <w:rFonts w:hint="eastAsia" w:cs="Times New Roman"/>
                      <w:b w:val="0"/>
                      <w:bCs w:val="0"/>
                      <w:snapToGrid w:val="0"/>
                      <w:color w:val="auto"/>
                      <w:kern w:val="0"/>
                      <w:sz w:val="21"/>
                      <w:szCs w:val="21"/>
                      <w:highlight w:val="none"/>
                      <w:vertAlign w:val="baseline"/>
                      <w:lang w:val="en-US" w:eastAsia="zh-CN"/>
                    </w:rPr>
                    <w:t>环境</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影响评价的重要组成部分。</w:t>
                  </w:r>
                </w:p>
              </w:tc>
              <w:tc>
                <w:tcPr>
                  <w:tcW w:w="32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w:t>
                  </w:r>
                  <w:r>
                    <w:rPr>
                      <w:rFonts w:hint="eastAsia" w:cs="Times New Roman"/>
                      <w:b w:val="0"/>
                      <w:bCs w:val="0"/>
                      <w:snapToGrid w:val="0"/>
                      <w:color w:val="auto"/>
                      <w:kern w:val="0"/>
                      <w:sz w:val="21"/>
                      <w:szCs w:val="21"/>
                      <w:highlight w:val="none"/>
                      <w:vertAlign w:val="baseline"/>
                      <w:lang w:val="en-US" w:eastAsia="zh-CN"/>
                    </w:rPr>
                    <w:t>正在开展环评，</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建设过程中采取相应的污染防治措施和生态影响减缓措施后，废气、噪声达标排放，废水、固废得到妥善处置，对周边环境影响较小。</w:t>
                  </w:r>
                  <w:r>
                    <w:rPr>
                      <w:rFonts w:hint="eastAsia" w:ascii="宋体" w:hAnsi="宋体" w:eastAsia="宋体" w:cs="宋体"/>
                      <w:b w:val="0"/>
                      <w:bCs/>
                      <w:color w:val="auto"/>
                      <w:kern w:val="0"/>
                      <w:sz w:val="21"/>
                      <w:szCs w:val="21"/>
                      <w:highlight w:val="none"/>
                      <w:lang w:val="en-US" w:eastAsia="zh-CN"/>
                    </w:rPr>
                    <w:t>根据项目区与云南省生物多样性优先保护区位置关系图（见附图7），项目不属于云南生物多样性保护优先区域</w:t>
                  </w:r>
                </w:p>
              </w:tc>
              <w:tc>
                <w:tcPr>
                  <w:tcW w:w="8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根据上表，本项目的建设符合《云南省生物多样性保护条例》的有关要求。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7、与《云南省西双版纳傣族自治州环境保护条例》符合性分析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本项目与《云南省西双版纳傣族自治州环境保护条例》的符合性分析详见下表。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eastAsia" w:ascii="黑体" w:hAnsi="黑体" w:eastAsia="黑体" w:cs="黑体"/>
                <w:b w:val="0"/>
                <w:bCs/>
                <w:color w:val="auto"/>
                <w:kern w:val="0"/>
                <w:sz w:val="21"/>
                <w:szCs w:val="21"/>
                <w:highlight w:val="none"/>
                <w:lang w:val="en-US" w:eastAsia="zh-CN"/>
              </w:rPr>
            </w:pPr>
            <w:r>
              <w:rPr>
                <w:rFonts w:hint="eastAsia" w:ascii="黑体" w:hAnsi="黑体" w:eastAsia="黑体" w:cs="黑体"/>
                <w:b w:val="0"/>
                <w:bCs/>
                <w:color w:val="auto"/>
                <w:kern w:val="0"/>
                <w:sz w:val="21"/>
                <w:szCs w:val="21"/>
                <w:highlight w:val="none"/>
                <w:lang w:val="en-US" w:eastAsia="zh-CN"/>
              </w:rPr>
              <w:t>表1-4  与《云南省西双版纳傣族自治州环境保护条例》相符合性分析一览表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2983"/>
              <w:gridCol w:w="2781"/>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序号</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环境保护条例</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本项目对照情况</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1</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第十五条  各级人民政府应当对居住在国家和省级自然保护区核心区以及重点生态公益林区的原有居民进行迁出；对不能迁出的应当划定生产生活区域。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禁止在所划定生产、生活区域以外的国家和省级自然保护区核心区以及重点生态公益林区种植砂仁等经济作物或者从事其它经营活动。</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位于西双版纳傣族自治州勐海县勐遮镇黎明农场凤凰社区居民委员会第三居民小组，根据勐海县自然资源局出具的生态保护红线的情况说明，本项目用地不涉及占用生态保护红线，周边不涉及自然保护地、饮用水水源保护区、重要湿地、基本草原、生态公益林、天然林等生态功能重要、生态环境敏感区。</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2</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第十九条  自治州辖区内澜沧江流域水系和水库的水质按照本州水功能区划确定的标准进行保护。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加强对生活饮用水源和村寨水井周围环境的保护，禁止在生活饮用水源保护区和村寨水井周围进行任何破坏环境和污染水体的活动。</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w:t>
                  </w:r>
                  <w:r>
                    <w:rPr>
                      <w:rFonts w:hint="eastAsia" w:cs="Times New Roman"/>
                      <w:b w:val="0"/>
                      <w:bCs w:val="0"/>
                      <w:snapToGrid w:val="0"/>
                      <w:color w:val="auto"/>
                      <w:kern w:val="0"/>
                      <w:sz w:val="21"/>
                      <w:szCs w:val="21"/>
                      <w:highlight w:val="none"/>
                      <w:vertAlign w:val="baseline"/>
                      <w:lang w:val="en-US" w:eastAsia="zh-CN"/>
                    </w:rPr>
                    <w:t>无生产废水产生</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；生活</w:t>
                  </w:r>
                  <w:r>
                    <w:rPr>
                      <w:rFonts w:hint="eastAsia" w:cs="Times New Roman"/>
                      <w:b w:val="0"/>
                      <w:bCs w:val="0"/>
                      <w:snapToGrid w:val="0"/>
                      <w:color w:val="auto"/>
                      <w:kern w:val="0"/>
                      <w:sz w:val="21"/>
                      <w:szCs w:val="21"/>
                      <w:highlight w:val="none"/>
                      <w:vertAlign w:val="baseline"/>
                      <w:lang w:val="en-US" w:eastAsia="zh-CN"/>
                    </w:rPr>
                    <w:t>污水经隔油池、化粪池处理后委托周边村民清掏用作农肥</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，本项目的建设不会改变周边地表水环境质量。</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3</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第二十三条  县（市）人民政府应当根据城镇总体规划，建设城镇生活污水集中处理设施，使城镇生活污水达到国家规定的排放标准。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禁止向孔雀湖、白象湖等湖泊或者澜沧江、南腊河、补角河、会岗河南海河、流沙河等流经城区河段，直接排放未经处理的生活污水或者倾倒固体废物。</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项目的建设过程中采取相应的污染防治措施和生态影响减缓措施后，废气、噪声达标排放，废水、固废得到妥善处置，对周边环境影响较小。</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4</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第二十五条  居民聚居区、重点旅游景区（景点）和主要旅游公路两侧1000米范围内不得新建橡胶加工，原建的橡胶加工厂应当搬迁。在旅游公路沿线和城镇运输泥杂胶的，必须采取密封等防护措施避免和减少恶臭气体的逸散。</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本项目不</w:t>
                  </w:r>
                  <w:r>
                    <w:rPr>
                      <w:rFonts w:hint="eastAsia" w:cs="Times New Roman"/>
                      <w:b w:val="0"/>
                      <w:bCs w:val="0"/>
                      <w:snapToGrid w:val="0"/>
                      <w:color w:val="auto"/>
                      <w:kern w:val="0"/>
                      <w:sz w:val="21"/>
                      <w:szCs w:val="21"/>
                      <w:highlight w:val="none"/>
                      <w:vertAlign w:val="baseline"/>
                      <w:lang w:val="en-US" w:eastAsia="zh-CN"/>
                    </w:rPr>
                    <w:t>属于橡胶加工</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5</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第二十六条  县（市）人民政府所在地的城市建成区、重点旅游集镇、旅游景区（景点）禁止使用燃煤。已使用燃煤的单位和个人，应当改用清洁能源。</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本项目设置有烘干工序用于</w:t>
                  </w:r>
                  <w:r>
                    <w:rPr>
                      <w:rFonts w:hint="eastAsia" w:cs="Times New Roman"/>
                      <w:b w:val="0"/>
                      <w:bCs w:val="0"/>
                      <w:snapToGrid w:val="0"/>
                      <w:color w:val="auto"/>
                      <w:kern w:val="0"/>
                      <w:sz w:val="21"/>
                      <w:szCs w:val="21"/>
                      <w:highlight w:val="none"/>
                      <w:vertAlign w:val="baseline"/>
                      <w:lang w:val="en-US" w:eastAsia="zh-CN"/>
                    </w:rPr>
                    <w:t>产品</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烘干，布置有燃生物质炉窑，使用生物质颗粒作为燃料，不涉及煤的使用。</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根据上表，本项目的建设符合《云南省西双版纳傣族自治州环境保护条例》的有关要求。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8、与《大气污染防治计划》的符合性分析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本项目与《大气污染防治计划》符合性分析详见下表。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highlight w:val="none"/>
                <w:lang w:val="en-US" w:eastAsia="zh-CN"/>
              </w:rPr>
            </w:pPr>
            <w:r>
              <w:rPr>
                <w:rFonts w:hint="eastAsia" w:ascii="黑体" w:hAnsi="黑体" w:eastAsia="黑体" w:cs="黑体"/>
                <w:b w:val="0"/>
                <w:bCs/>
                <w:color w:val="auto"/>
                <w:kern w:val="0"/>
                <w:sz w:val="21"/>
                <w:szCs w:val="21"/>
                <w:highlight w:val="none"/>
                <w:lang w:val="en-US" w:eastAsia="zh-CN"/>
              </w:rPr>
              <w:t>表1-5  与《大气污染防治计划》符合性分析一览表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195"/>
              <w:gridCol w:w="200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9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分类</w:t>
                  </w: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《大气污染防治计划》要求</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本项目对照情况</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9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加大综合治理力度减少多污染物排放</w:t>
                  </w: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加强工业企业大气污染综合治理：全面整治燃煤小锅炉。加快推进集中供热、“煤改气</w:t>
                  </w:r>
                  <w:r>
                    <w:rPr>
                      <w:rFonts w:hint="eastAsia" w:cs="Times New Roman"/>
                      <w:b w:val="0"/>
                      <w:bCs w:val="0"/>
                      <w:snapToGrid w:val="0"/>
                      <w:color w:val="auto"/>
                      <w:kern w:val="0"/>
                      <w:sz w:val="21"/>
                      <w:szCs w:val="21"/>
                      <w:highlight w:val="none"/>
                      <w:vertAlign w:val="baseline"/>
                      <w:lang w:val="en-US" w:eastAsia="zh-CN"/>
                    </w:rPr>
                    <w:t>”“</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煤改电”工程建设。到2017年除必要保留的以外，地级及以上城市建成区基本淘汰每小时10蒸吨及以下的燃煤锅炉，禁止新建每小时20蒸吨以下的燃煤锅炉，其他地区原则上不再新建每小时10蒸吨以下的燃煤锅炉。</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本项目位于西双版纳傣族自治州勐海县勐遮镇黎明农场凤凰社区居民委员会第三居民小组，设置有烘干工序用于</w:t>
                  </w:r>
                  <w:r>
                    <w:rPr>
                      <w:rFonts w:hint="eastAsia" w:cs="Times New Roman"/>
                      <w:b w:val="0"/>
                      <w:bCs w:val="0"/>
                      <w:snapToGrid w:val="0"/>
                      <w:color w:val="auto"/>
                      <w:kern w:val="0"/>
                      <w:sz w:val="21"/>
                      <w:szCs w:val="21"/>
                      <w:highlight w:val="none"/>
                      <w:vertAlign w:val="baseline"/>
                      <w:lang w:val="en-US" w:eastAsia="zh-CN"/>
                    </w:rPr>
                    <w:t>产品</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烘干，布置有燃生物质炉窑使用生物质颗粒作为燃料，不涉及煤的使用，不设锅炉。</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9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推进挥发性有机物污染治理。在石化、有机化工、表面涂装、包装印刷等行业实施挥发性有机物综合整治，在石化行业开展“泄漏检测与修复”技术改造。完善涂料、胶粘剂等产品挥发性有机物限值标准，推广使用水性涂料，鼓励生产、销售和使用低毒、低挥发性有机溶剂。</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本项目不涉及</w:t>
                  </w:r>
                  <w:r>
                    <w:rPr>
                      <w:rFonts w:hint="eastAsia" w:cs="Times New Roman"/>
                      <w:b w:val="0"/>
                      <w:bCs w:val="0"/>
                      <w:snapToGrid w:val="0"/>
                      <w:color w:val="auto"/>
                      <w:kern w:val="0"/>
                      <w:sz w:val="21"/>
                      <w:szCs w:val="21"/>
                      <w:highlight w:val="none"/>
                      <w:vertAlign w:val="baseline"/>
                      <w:lang w:val="en-US" w:eastAsia="zh-CN"/>
                    </w:rPr>
                    <w:t>挥发性有机物</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9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调整优化产业结构，推动产业转型升级</w:t>
                  </w: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严控“两高”行业新增产能。修订高耗能、高污染和资源</w:t>
                  </w:r>
                  <w:r>
                    <w:rPr>
                      <w:rFonts w:hint="eastAsia" w:cs="Times New Roman"/>
                      <w:b w:val="0"/>
                      <w:bCs w:val="0"/>
                      <w:snapToGrid w:val="0"/>
                      <w:color w:val="auto"/>
                      <w:kern w:val="0"/>
                      <w:sz w:val="21"/>
                      <w:szCs w:val="21"/>
                      <w:highlight w:val="none"/>
                      <w:vertAlign w:val="baseline"/>
                      <w:lang w:val="en-US" w:eastAsia="zh-CN"/>
                    </w:rPr>
                    <w:t>型</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行业准入条件，明确资源能源节约和污染物排放等指标。</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本项目为</w:t>
                  </w:r>
                  <w:r>
                    <w:rPr>
                      <w:rFonts w:hint="eastAsia" w:cs="Times New Roman"/>
                      <w:b w:val="0"/>
                      <w:bCs w:val="0"/>
                      <w:snapToGrid w:val="0"/>
                      <w:color w:val="auto"/>
                      <w:kern w:val="0"/>
                      <w:sz w:val="21"/>
                      <w:szCs w:val="21"/>
                      <w:highlight w:val="none"/>
                      <w:vertAlign w:val="baseline"/>
                      <w:lang w:val="en-US" w:eastAsia="zh-CN"/>
                    </w:rPr>
                    <w:t>饲料</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加工项目，不属于高污染、高能耗和</w:t>
                  </w:r>
                  <w:r>
                    <w:rPr>
                      <w:rFonts w:hint="eastAsia" w:cs="Times New Roman"/>
                      <w:b w:val="0"/>
                      <w:bCs w:val="0"/>
                      <w:snapToGrid w:val="0"/>
                      <w:color w:val="auto"/>
                      <w:kern w:val="0"/>
                      <w:sz w:val="21"/>
                      <w:szCs w:val="21"/>
                      <w:highlight w:val="none"/>
                      <w:vertAlign w:val="baseline"/>
                      <w:lang w:val="en-US" w:eastAsia="zh-CN"/>
                    </w:rPr>
                    <w:t>资源型</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行业。</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9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严禁核准产能严重过剩行业新增产能项目。坚决停建产能严重过剩行业违规在建项目。</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本项目为</w:t>
                  </w:r>
                  <w:r>
                    <w:rPr>
                      <w:rFonts w:hint="eastAsia" w:cs="Times New Roman"/>
                      <w:b w:val="0"/>
                      <w:bCs w:val="0"/>
                      <w:snapToGrid w:val="0"/>
                      <w:color w:val="auto"/>
                      <w:kern w:val="0"/>
                      <w:sz w:val="21"/>
                      <w:szCs w:val="21"/>
                      <w:highlight w:val="none"/>
                      <w:vertAlign w:val="baseline"/>
                      <w:lang w:val="en-US" w:eastAsia="zh-CN"/>
                    </w:rPr>
                    <w:t>饲料</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加工项目，不属于产能严重过剩项目。</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9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明确政府企业和社会的责任动员全民参与环境保护</w:t>
                  </w:r>
                </w:p>
              </w:tc>
              <w:tc>
                <w:tcPr>
                  <w:tcW w:w="32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强化企业施治。企业是大气污染治理的责任主体，要按照环保规范要求，加强内部管理，增加资金投入，采用先进的生产工艺和治理技术，确保达标排放，甚至达到“零排放”，要自觉愿行环境保护的社会责任，接受社会监督。</w:t>
                  </w:r>
                </w:p>
              </w:tc>
              <w:tc>
                <w:tcPr>
                  <w:tcW w:w="20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结合本项目产排污情况，项目运营期燃生物质炉窑燃烧过程中产生的废气经“</w:t>
                  </w:r>
                  <w:r>
                    <w:rPr>
                      <w:rFonts w:hint="eastAsia" w:cs="Times New Roman"/>
                      <w:b w:val="0"/>
                      <w:bCs w:val="0"/>
                      <w:snapToGrid w:val="0"/>
                      <w:color w:val="auto"/>
                      <w:kern w:val="0"/>
                      <w:sz w:val="21"/>
                      <w:szCs w:val="21"/>
                      <w:highlight w:val="none"/>
                      <w:vertAlign w:val="baseline"/>
                      <w:lang w:val="en-US" w:eastAsia="zh-CN"/>
                    </w:rPr>
                    <w:t>多管旋风＋布袋除尘</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”措施处理后可做到达标排放</w:t>
                  </w:r>
                  <w:r>
                    <w:rPr>
                      <w:rFonts w:hint="eastAsia" w:cs="Times New Roman"/>
                      <w:b w:val="0"/>
                      <w:bCs w:val="0"/>
                      <w:snapToGrid w:val="0"/>
                      <w:color w:val="auto"/>
                      <w:kern w:val="0"/>
                      <w:sz w:val="21"/>
                      <w:szCs w:val="21"/>
                      <w:highlight w:val="none"/>
                      <w:vertAlign w:val="baseline"/>
                      <w:lang w:val="en-US" w:eastAsia="zh-CN"/>
                    </w:rPr>
                    <w:t>。原料破碎、筛分废气颗粒物通过布袋除尘处理后可达标排放。</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根据上表，本项目的建设符合《大气污染防治计划》“气十条”的有关要求。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9、与《长江经济带发展负面清单指南（试行，2022年版）》符合性分析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项目与《长江经济带发展负面清单指南（试行，2022年版）》的符合性分析详见下表。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highlight w:val="none"/>
                <w:lang w:val="en-US" w:eastAsia="zh-CN"/>
              </w:rPr>
            </w:pPr>
            <w:r>
              <w:rPr>
                <w:rFonts w:hint="eastAsia" w:ascii="仿宋" w:hAnsi="仿宋" w:eastAsia="仿宋" w:cs="仿宋"/>
                <w:b/>
                <w:bCs w:val="0"/>
                <w:color w:val="auto"/>
                <w:kern w:val="0"/>
                <w:sz w:val="21"/>
                <w:szCs w:val="21"/>
                <w:highlight w:val="none"/>
                <w:lang w:val="en-US" w:eastAsia="zh-CN"/>
              </w:rPr>
              <w:t>表1-6  与《长江经济带发展负面清单指南（试行，2022年版）》的符合性分析</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4"/>
              <w:gridCol w:w="2548"/>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eastAsia="zh-CN"/>
                    </w:rPr>
                    <w:t>长江经济带发展负面清单指南（试行，</w:t>
                  </w:r>
                  <w:r>
                    <w:rPr>
                      <w:rFonts w:hint="default" w:ascii="Times New Roman" w:hAnsi="Times New Roman" w:eastAsia="宋体" w:cs="Times New Roman"/>
                      <w:b/>
                      <w:bCs/>
                      <w:color w:val="auto"/>
                      <w:sz w:val="21"/>
                      <w:szCs w:val="21"/>
                      <w:lang w:val="en-US" w:eastAsia="zh-CN"/>
                    </w:rPr>
                    <w:t>2022年版</w:t>
                  </w:r>
                  <w:r>
                    <w:rPr>
                      <w:rFonts w:hint="default" w:ascii="Times New Roman" w:hAnsi="Times New Roman" w:eastAsia="宋体" w:cs="Times New Roman"/>
                      <w:b/>
                      <w:bCs/>
                      <w:color w:val="auto"/>
                      <w:sz w:val="21"/>
                      <w:szCs w:val="21"/>
                      <w:lang w:eastAsia="zh-CN"/>
                    </w:rPr>
                    <w:t>）的相关要求</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禁止建设不符合全国和省级港口布局规划以及港口</w:t>
                  </w:r>
                  <w:r>
                    <w:rPr>
                      <w:rFonts w:hint="eastAsia" w:ascii="Times New Roman" w:hAnsi="Times New Roman" w:eastAsia="宋体" w:cs="Times New Roman"/>
                      <w:color w:val="auto"/>
                      <w:sz w:val="21"/>
                      <w:szCs w:val="21"/>
                      <w:lang w:eastAsia="zh-CN"/>
                    </w:rPr>
                    <w:t>总体规划</w:t>
                  </w:r>
                  <w:r>
                    <w:rPr>
                      <w:rFonts w:hint="default" w:ascii="Times New Roman" w:hAnsi="Times New Roman" w:eastAsia="宋体" w:cs="Times New Roman"/>
                      <w:color w:val="auto"/>
                      <w:sz w:val="21"/>
                      <w:szCs w:val="21"/>
                    </w:rPr>
                    <w:t>的码头项目，禁止建设不符合《长江干线过江通道布局规划》的过长江通道项目。</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本项目不涉及码头和长江通道项目。</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禁止在自然保护区核心区、缓冲区</w:t>
                  </w:r>
                  <w:r>
                    <w:rPr>
                      <w:rFonts w:hint="eastAsia" w:ascii="Times New Roman" w:hAnsi="Times New Roman" w:eastAsia="宋体" w:cs="Times New Roman"/>
                      <w:color w:val="auto"/>
                      <w:sz w:val="21"/>
                      <w:szCs w:val="21"/>
                      <w:lang w:eastAsia="zh-CN"/>
                    </w:rPr>
                    <w:t>地</w:t>
                  </w:r>
                  <w:r>
                    <w:rPr>
                      <w:rFonts w:hint="default" w:ascii="Times New Roman" w:hAnsi="Times New Roman" w:eastAsia="宋体" w:cs="Times New Roman"/>
                      <w:color w:val="auto"/>
                      <w:sz w:val="21"/>
                      <w:szCs w:val="21"/>
                    </w:rPr>
                    <w:t>岸线和河段范围内投资建设旅游和生产经营项目。禁止在风景名胜区核心景区的岸线和河段范围内投资建设与风景名胜资源保护无关的项目。</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Style w:val="137"/>
                      <w:rFonts w:hint="default" w:ascii="Times New Roman" w:hAnsi="Times New Roman" w:eastAsia="宋体" w:cs="Times New Roman"/>
                      <w:color w:val="auto"/>
                      <w:kern w:val="0"/>
                      <w:sz w:val="21"/>
                      <w:szCs w:val="21"/>
                      <w:lang w:val="en-US" w:eastAsia="zh-CN"/>
                    </w:rPr>
                    <w:t>本项目位于西双版纳傣族自治州勐海县勐遮镇黎明农场凤凰社区居民委员会第三居民小组，</w:t>
                  </w:r>
                  <w:r>
                    <w:rPr>
                      <w:rFonts w:hint="default" w:ascii="Times New Roman" w:hAnsi="Times New Roman" w:eastAsia="宋体" w:cs="Times New Roman"/>
                      <w:color w:val="auto"/>
                      <w:sz w:val="21"/>
                      <w:szCs w:val="21"/>
                      <w:vertAlign w:val="baseline"/>
                      <w:lang w:val="en-US" w:eastAsia="zh-CN"/>
                    </w:rPr>
                    <w:t>不涉及</w:t>
                  </w:r>
                  <w:r>
                    <w:rPr>
                      <w:rFonts w:hint="default" w:ascii="Times New Roman" w:hAnsi="Times New Roman" w:eastAsia="宋体" w:cs="Times New Roman"/>
                      <w:color w:val="auto"/>
                      <w:sz w:val="21"/>
                      <w:szCs w:val="21"/>
                    </w:rPr>
                    <w:t>自然保护区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风景名胜区</w:t>
                  </w:r>
                  <w:r>
                    <w:rPr>
                      <w:rFonts w:hint="default" w:ascii="Times New Roman" w:hAnsi="Times New Roman" w:eastAsia="宋体" w:cs="Times New Roman"/>
                      <w:color w:val="auto"/>
                      <w:sz w:val="21"/>
                      <w:szCs w:val="21"/>
                      <w:lang w:eastAsia="zh-CN"/>
                    </w:rPr>
                    <w:t>。</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禁止在饮用水水源一级保护区的岸线和河段范围内新建、改建、扩建与供水设施和保护水源无关的项目，以及网箱养殖、</w:t>
                  </w:r>
                  <w:r>
                    <w:rPr>
                      <w:rFonts w:hint="default" w:ascii="Times New Roman" w:hAnsi="Times New Roman" w:eastAsia="宋体" w:cs="Times New Roman"/>
                      <w:color w:val="auto"/>
                      <w:sz w:val="21"/>
                      <w:szCs w:val="21"/>
                      <w:lang w:val="en-US" w:eastAsia="zh-CN"/>
                    </w:rPr>
                    <w:t>畜禽养殖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旅游等可能污染饮用水水体的投资建设项目。禁止在饮用水水源二级保护区的岸线和河段范围内新建、改建、扩建排放污染物的投资建设项目。</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本项目评价范围内不涉及饮用水水源保护区</w:t>
                  </w:r>
                  <w:r>
                    <w:rPr>
                      <w:rFonts w:hint="default" w:ascii="Times New Roman" w:hAnsi="Times New Roman" w:eastAsia="宋体" w:cs="Times New Roman"/>
                      <w:color w:val="auto"/>
                      <w:sz w:val="21"/>
                      <w:szCs w:val="21"/>
                    </w:rPr>
                    <w:t>。</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本项目不涉及水产种质资源保护区和国家湿地公园。</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default" w:ascii="Times New Roman" w:hAnsi="Times New Roman" w:eastAsia="宋体" w:cs="Times New Roman"/>
                      <w:color w:val="auto"/>
                      <w:sz w:val="21"/>
                      <w:szCs w:val="21"/>
                      <w:lang w:eastAsia="zh-CN"/>
                    </w:rPr>
                    <w:t>。</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本项目不涉及《长江岸线保护和开发利用总体规划》划定的岸线保护区和保留区，不涉及《全国重要江河湖泊水功能区划》划定的河段及湖泊保护区、保留区。</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禁止未经许可在长江干支流及湖泊新设、改设或扩大排污口。</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项目不属于长江流域</w:t>
                  </w:r>
                  <w:r>
                    <w:rPr>
                      <w:rFonts w:hint="default" w:ascii="Times New Roman" w:hAnsi="Times New Roman" w:eastAsia="宋体" w:cs="Times New Roman"/>
                      <w:color w:val="auto"/>
                      <w:sz w:val="21"/>
                      <w:szCs w:val="21"/>
                      <w:vertAlign w:val="baseline"/>
                      <w:lang w:val="en-US" w:eastAsia="zh-CN"/>
                    </w:rPr>
                    <w:t>。</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禁止在“一江一口两湖七河”和332个水生生物保护区开展生产性捕捞。</w:t>
                  </w:r>
                </w:p>
              </w:tc>
              <w:tc>
                <w:tcPr>
                  <w:tcW w:w="1820" w:type="pct"/>
                  <w:noWrap w:val="0"/>
                  <w:vAlign w:val="center"/>
                </w:tcPr>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本项目不涉及在“一江一口两湖七河”和332个水生生物保护区开展生产性捕捞</w:t>
                  </w:r>
                  <w:r>
                    <w:rPr>
                      <w:rFonts w:hint="default" w:ascii="Times New Roman" w:hAnsi="Times New Roman" w:eastAsia="宋体" w:cs="Times New Roman"/>
                      <w:color w:val="auto"/>
                      <w:kern w:val="0"/>
                      <w:sz w:val="21"/>
                      <w:szCs w:val="21"/>
                      <w:lang w:val="en-US" w:eastAsia="zh-CN" w:bidi="ar-SA"/>
                    </w:rPr>
                    <w:t>。</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本项目不属于</w:t>
                  </w:r>
                  <w:r>
                    <w:rPr>
                      <w:rFonts w:hint="default" w:ascii="Times New Roman" w:hAnsi="Times New Roman" w:eastAsia="宋体" w:cs="Times New Roman"/>
                      <w:color w:val="auto"/>
                      <w:sz w:val="21"/>
                      <w:szCs w:val="21"/>
                    </w:rPr>
                    <w:t>化工项目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不涉及尾矿库、冶炼渣库和磷石膏库</w:t>
                  </w:r>
                  <w:r>
                    <w:rPr>
                      <w:rFonts w:hint="default" w:ascii="Times New Roman" w:hAnsi="Times New Roman" w:eastAsia="宋体" w:cs="Times New Roman"/>
                      <w:color w:val="auto"/>
                      <w:sz w:val="21"/>
                      <w:szCs w:val="21"/>
                      <w:lang w:eastAsia="zh-CN"/>
                    </w:rPr>
                    <w:t>。</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禁止在合规园区外新建、扩建钢铁、石化、化工、焦化、建材、有色、制浆造纸等高污染项目。</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项目属于</w:t>
                  </w:r>
                  <w:r>
                    <w:rPr>
                      <w:rFonts w:hint="eastAsia" w:ascii="Times New Roman" w:hAnsi="Times New Roman" w:eastAsia="宋体" w:cs="Times New Roman"/>
                      <w:color w:val="auto"/>
                      <w:sz w:val="21"/>
                      <w:szCs w:val="21"/>
                      <w:vertAlign w:val="baseline"/>
                      <w:lang w:val="en-US" w:eastAsia="zh-CN"/>
                    </w:rPr>
                    <w:t>饲料</w:t>
                  </w:r>
                  <w:r>
                    <w:rPr>
                      <w:rFonts w:hint="default" w:ascii="Times New Roman" w:hAnsi="Times New Roman" w:eastAsia="宋体" w:cs="Times New Roman"/>
                      <w:color w:val="auto"/>
                      <w:sz w:val="21"/>
                      <w:szCs w:val="21"/>
                      <w:vertAlign w:val="baseline"/>
                      <w:lang w:val="en-US" w:eastAsia="zh-CN"/>
                    </w:rPr>
                    <w:t>加工项目，不涉及该条款所列内容</w:t>
                  </w:r>
                  <w:r>
                    <w:rPr>
                      <w:rFonts w:hint="default" w:ascii="Times New Roman" w:hAnsi="Times New Roman" w:eastAsia="宋体" w:cs="Times New Roman"/>
                      <w:color w:val="auto"/>
                      <w:sz w:val="21"/>
                      <w:szCs w:val="21"/>
                    </w:rPr>
                    <w:t>。</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45"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1820" w:type="pct"/>
                  <w:noWrap w:val="0"/>
                  <w:vAlign w:val="center"/>
                </w:tcPr>
                <w:p>
                  <w:pPr>
                    <w:pStyle w:val="136"/>
                    <w:keepNext w:val="0"/>
                    <w:keepLines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不属于</w:t>
                  </w:r>
                  <w:r>
                    <w:rPr>
                      <w:rFonts w:hint="default" w:ascii="Times New Roman" w:hAnsi="Times New Roman" w:eastAsia="宋体" w:cs="Times New Roman"/>
                      <w:color w:val="auto"/>
                      <w:sz w:val="21"/>
                      <w:szCs w:val="21"/>
                      <w:vertAlign w:val="baseline"/>
                      <w:lang w:val="en-US" w:eastAsia="zh-CN"/>
                    </w:rPr>
                    <w:t>法律法规和相关政策明令禁止的落后产能</w:t>
                  </w:r>
                  <w:r>
                    <w:rPr>
                      <w:rFonts w:hint="eastAsia" w:ascii="Times New Roman" w:hAnsi="Times New Roman" w:eastAsia="宋体" w:cs="Times New Roman"/>
                      <w:color w:val="auto"/>
                      <w:sz w:val="21"/>
                      <w:szCs w:val="21"/>
                      <w:vertAlign w:val="baseline"/>
                      <w:lang w:val="en-US" w:eastAsia="zh-CN"/>
                    </w:rPr>
                    <w:t>及</w:t>
                  </w:r>
                  <w:r>
                    <w:rPr>
                      <w:rFonts w:hint="default" w:ascii="Times New Roman" w:hAnsi="Times New Roman" w:eastAsia="宋体" w:cs="Times New Roman"/>
                      <w:color w:val="auto"/>
                      <w:sz w:val="21"/>
                      <w:szCs w:val="21"/>
                      <w:vertAlign w:val="baseline"/>
                      <w:lang w:val="en-US" w:eastAsia="zh-CN"/>
                    </w:rPr>
                    <w:t>高耗能高排放项目</w:t>
                  </w:r>
                  <w:r>
                    <w:rPr>
                      <w:rFonts w:hint="eastAsia" w:ascii="Times New Roman" w:hAnsi="Times New Roman" w:eastAsia="宋体" w:cs="Times New Roman"/>
                      <w:color w:val="auto"/>
                      <w:sz w:val="21"/>
                      <w:szCs w:val="21"/>
                      <w:vertAlign w:val="baseline"/>
                      <w:lang w:val="en-US" w:eastAsia="zh-CN"/>
                    </w:rPr>
                    <w:t>。</w:t>
                  </w:r>
                </w:p>
              </w:tc>
              <w:tc>
                <w:tcPr>
                  <w:tcW w:w="434" w:type="pct"/>
                  <w:noWrap w:val="0"/>
                  <w:vAlign w:val="center"/>
                </w:tcPr>
                <w:p>
                  <w:pPr>
                    <w:pStyle w:val="136"/>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根据上表，本项目的建设符合《长江经济带发展负面清单指南（试行，2022年版）》的相关要求。</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10</w:t>
            </w:r>
            <w:r>
              <w:rPr>
                <w:rFonts w:hint="default" w:ascii="Times New Roman" w:hAnsi="Times New Roman" w:eastAsia="宋体" w:cs="Times New Roman"/>
                <w:b/>
                <w:bCs/>
                <w:color w:val="auto"/>
                <w:kern w:val="0"/>
                <w:sz w:val="24"/>
                <w:szCs w:val="24"/>
                <w:lang w:bidi="ar"/>
              </w:rPr>
              <w:t>、与《云南省长江经济带发展负面清单指南实施细则（试行，2022年版）》符合性分析</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项目与《云南省长江经济带发展负面清单指南实施细则（试行，2022年版）》的符合性分析详见下表。</w:t>
            </w:r>
          </w:p>
          <w:p>
            <w:pPr>
              <w:keepNext w:val="0"/>
              <w:keepLines w:val="0"/>
              <w:suppressLineNumbers w:val="0"/>
              <w:snapToGrid w:val="0"/>
              <w:spacing w:before="0" w:beforeAutospacing="0" w:after="0" w:afterAutospacing="0" w:line="240" w:lineRule="auto"/>
              <w:ind w:left="0" w:right="0"/>
              <w:jc w:val="center"/>
              <w:rPr>
                <w:rFonts w:hint="eastAsia" w:ascii="黑体" w:hAnsi="黑体" w:eastAsia="黑体" w:cs="黑体"/>
                <w:b w:val="0"/>
                <w:bCs w:val="0"/>
                <w:color w:val="auto"/>
                <w:kern w:val="0"/>
                <w:sz w:val="21"/>
                <w:szCs w:val="21"/>
                <w:lang w:bidi="ar"/>
              </w:rPr>
            </w:pPr>
            <w:r>
              <w:rPr>
                <w:rFonts w:hint="eastAsia" w:ascii="黑体" w:hAnsi="黑体" w:eastAsia="黑体" w:cs="黑体"/>
                <w:b w:val="0"/>
                <w:bCs w:val="0"/>
                <w:color w:val="auto"/>
                <w:kern w:val="0"/>
                <w:sz w:val="21"/>
                <w:szCs w:val="21"/>
                <w:lang w:bidi="ar"/>
              </w:rPr>
              <w:t>表1-</w:t>
            </w:r>
            <w:r>
              <w:rPr>
                <w:rFonts w:hint="eastAsia" w:ascii="黑体" w:hAnsi="黑体" w:eastAsia="黑体" w:cs="黑体"/>
                <w:b w:val="0"/>
                <w:bCs w:val="0"/>
                <w:color w:val="auto"/>
                <w:kern w:val="0"/>
                <w:sz w:val="21"/>
                <w:szCs w:val="21"/>
                <w:lang w:val="en-US" w:eastAsia="zh-CN" w:bidi="ar"/>
              </w:rPr>
              <w:t>7</w:t>
            </w:r>
            <w:r>
              <w:rPr>
                <w:rFonts w:hint="eastAsia" w:ascii="黑体" w:hAnsi="黑体" w:eastAsia="黑体" w:cs="黑体"/>
                <w:b w:val="0"/>
                <w:bCs w:val="0"/>
                <w:color w:val="auto"/>
                <w:kern w:val="0"/>
                <w:sz w:val="21"/>
                <w:szCs w:val="21"/>
                <w:lang w:bidi="ar"/>
              </w:rPr>
              <w:t xml:space="preserve">  项目与《云南省长江经济带发展负面清单指南实施细则（试行，2022年版）》符合性分析</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0"/>
              <w:gridCol w:w="1690"/>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云南省长江经济带发展负面清单指南实施细则的相关要求</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本项目情况</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（一）禁止新建、改建和扩建不符合《全国内河航道与港口布局规划》等全国港口规划和《昭通市港口码头岸线规划（金沙江段2019年</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2035年）》 《景洪港总体规划（2019-2035年）》等州（市）级以上港口布局规划以及港口总体规划的码头项目。</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w:t>
                  </w:r>
                  <w:r>
                    <w:rPr>
                      <w:rFonts w:hint="eastAsia" w:cs="Times New Roman"/>
                      <w:color w:val="auto"/>
                      <w:kern w:val="2"/>
                      <w:sz w:val="21"/>
                      <w:szCs w:val="21"/>
                      <w:lang w:val="en-US" w:eastAsia="zh-CN" w:bidi="ar-SA"/>
                    </w:rPr>
                    <w:t>属于</w:t>
                  </w:r>
                  <w:r>
                    <w:rPr>
                      <w:rFonts w:hint="default" w:ascii="Times New Roman" w:hAnsi="Times New Roman" w:eastAsia="宋体" w:cs="Times New Roman"/>
                      <w:color w:val="auto"/>
                      <w:kern w:val="2"/>
                      <w:sz w:val="21"/>
                      <w:szCs w:val="21"/>
                      <w:lang w:val="en-US" w:eastAsia="zh-CN" w:bidi="ar-SA"/>
                    </w:rPr>
                    <w:t>码头</w:t>
                  </w:r>
                  <w:r>
                    <w:rPr>
                      <w:rFonts w:hint="eastAsia" w:cs="Times New Roman"/>
                      <w:color w:val="auto"/>
                      <w:kern w:val="2"/>
                      <w:sz w:val="21"/>
                      <w:szCs w:val="21"/>
                      <w:lang w:val="en-US" w:eastAsia="zh-CN" w:bidi="ar-SA"/>
                    </w:rPr>
                    <w:t>项目</w:t>
                  </w:r>
                  <w:r>
                    <w:rPr>
                      <w:rFonts w:hint="default" w:ascii="Times New Roman" w:hAnsi="Times New Roman" w:eastAsia="宋体" w:cs="Times New Roman"/>
                      <w:color w:val="auto"/>
                      <w:kern w:val="2"/>
                      <w:sz w:val="21"/>
                      <w:szCs w:val="21"/>
                      <w:lang w:val="en-US" w:eastAsia="zh-CN" w:bidi="ar-SA"/>
                    </w:rPr>
                    <w:t>。</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项目在现有项目基础上新增建设一套烘干设备</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不新增占地，</w:t>
                  </w:r>
                  <w:r>
                    <w:rPr>
                      <w:rFonts w:hint="default" w:ascii="Times New Roman" w:hAnsi="Times New Roman" w:eastAsia="宋体" w:cs="Times New Roman"/>
                      <w:color w:val="auto"/>
                      <w:kern w:val="2"/>
                      <w:sz w:val="21"/>
                      <w:szCs w:val="21"/>
                      <w:lang w:val="en-US" w:eastAsia="zh-CN" w:bidi="ar-SA"/>
                    </w:rPr>
                    <w:t>不涉及自然保护区。</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本项目不涉及风景名胜区。</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本项目不涉及饮用水水源保护区。</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五）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本项目不新增占地，不涉及围湖造田、围湖造地或围填海等，不涉及国家湿地公园。</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六）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项目不属于长江流域，不涉及禁止违法利用、占用长江流域河湖岸线。</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七）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207"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项目不涉及金沙江干流、长江一级支流。</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（十）禁止在合规园区外新建、扩建钢铁、石化、化工、焦化、建材、有色、制浆造纸行业中的高污染项目。</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项目属于</w:t>
                  </w:r>
                  <w:r>
                    <w:rPr>
                      <w:rFonts w:hint="eastAsia" w:cs="Times New Roman"/>
                      <w:color w:val="auto"/>
                      <w:kern w:val="2"/>
                      <w:sz w:val="21"/>
                      <w:szCs w:val="21"/>
                      <w:lang w:val="en-US" w:eastAsia="zh-CN" w:bidi="ar-SA"/>
                    </w:rPr>
                    <w:t>饲料</w:t>
                  </w:r>
                  <w:r>
                    <w:rPr>
                      <w:rFonts w:hint="default" w:ascii="Times New Roman" w:hAnsi="Times New Roman" w:eastAsia="宋体" w:cs="Times New Roman"/>
                      <w:color w:val="auto"/>
                      <w:kern w:val="2"/>
                      <w:sz w:val="21"/>
                      <w:szCs w:val="21"/>
                      <w:lang w:val="en-US" w:eastAsia="zh-CN" w:bidi="ar-SA"/>
                    </w:rPr>
                    <w:t>加工项目，不涉及上述行业。</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（十一）禁止新建、扩建不符合国家石化、现代煤化工等产业布局规划的项目。禁止列入《云南省城镇人口密集区危险化学品生产企业搬迁改造名单》的搬迁改造企业在原址新建、扩建危险化学品生产项目。</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本项目属于</w:t>
                  </w:r>
                  <w:r>
                    <w:rPr>
                      <w:rFonts w:hint="eastAsia" w:cs="Times New Roman"/>
                      <w:color w:val="auto"/>
                      <w:kern w:val="2"/>
                      <w:sz w:val="21"/>
                      <w:szCs w:val="21"/>
                      <w:lang w:val="en-US" w:eastAsia="zh-CN" w:bidi="ar-SA"/>
                    </w:rPr>
                    <w:t>饲料</w:t>
                  </w:r>
                  <w:r>
                    <w:rPr>
                      <w:rFonts w:hint="default" w:ascii="Times New Roman" w:hAnsi="Times New Roman" w:eastAsia="宋体" w:cs="Times New Roman"/>
                      <w:color w:val="auto"/>
                      <w:kern w:val="2"/>
                      <w:sz w:val="21"/>
                      <w:szCs w:val="21"/>
                      <w:lang w:val="en-US" w:eastAsia="zh-CN" w:bidi="ar-SA"/>
                    </w:rPr>
                    <w:t>加工项目，不属于石化、现代煤化工等产业布局规划的项目</w:t>
                  </w:r>
                  <w:r>
                    <w:rPr>
                      <w:rFonts w:hint="eastAsia" w:cs="Times New Roman"/>
                      <w:color w:val="auto"/>
                      <w:kern w:val="2"/>
                      <w:sz w:val="21"/>
                      <w:szCs w:val="21"/>
                      <w:lang w:val="en-US" w:eastAsia="zh-CN" w:bidi="ar-SA"/>
                    </w:rPr>
                    <w:t>。</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8" w:type="pct"/>
                  <w:vAlign w:val="center"/>
                </w:tcPr>
                <w:p>
                  <w:pPr>
                    <w:keepNext w:val="0"/>
                    <w:keepLines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十二）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207" w:type="pct"/>
                  <w:vAlign w:val="center"/>
                </w:tcPr>
                <w:p>
                  <w:pPr>
                    <w:keepNext w:val="0"/>
                    <w:keepLines w:val="0"/>
                    <w:widowControl w:val="0"/>
                    <w:suppressLineNumbers w:val="0"/>
                    <w:spacing w:before="0" w:beforeAutospacing="0" w:after="0" w:afterAutospacing="0" w:line="360" w:lineRule="auto"/>
                    <w:ind w:left="0" w:right="0" w:firstLine="0"/>
                    <w:jc w:val="both"/>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highlight w:val="none"/>
                    </w:rPr>
                    <w:t>根据《产业结构调整指导目录（20</w:t>
                  </w:r>
                  <w:r>
                    <w:rPr>
                      <w:rFonts w:hint="eastAsia" w:ascii="宋体" w:hAnsi="宋体" w:cs="宋体"/>
                      <w:color w:val="auto"/>
                      <w:kern w:val="0"/>
                      <w:sz w:val="21"/>
                      <w:szCs w:val="21"/>
                      <w:highlight w:val="none"/>
                      <w:lang w:val="en-US" w:eastAsia="zh-CN"/>
                    </w:rPr>
                    <w:t>24</w:t>
                  </w:r>
                  <w:r>
                    <w:rPr>
                      <w:rFonts w:hint="eastAsia" w:ascii="宋体" w:hAnsi="宋体" w:eastAsia="宋体" w:cs="宋体"/>
                      <w:color w:val="auto"/>
                      <w:kern w:val="0"/>
                      <w:sz w:val="21"/>
                      <w:szCs w:val="21"/>
                      <w:highlight w:val="none"/>
                    </w:rPr>
                    <w:t>本）》，本项目属于鼓励类中第</w:t>
                  </w:r>
                  <w:r>
                    <w:rPr>
                      <w:rFonts w:hint="eastAsia" w:ascii="宋体" w:hAnsi="宋体" w:eastAsia="宋体" w:cs="宋体"/>
                      <w:color w:val="auto"/>
                      <w:kern w:val="0"/>
                      <w:sz w:val="21"/>
                      <w:szCs w:val="21"/>
                      <w:highlight w:val="none"/>
                      <w:lang w:val="en-US" w:eastAsia="zh-CN"/>
                    </w:rPr>
                    <w:t>一</w:t>
                  </w:r>
                  <w:r>
                    <w:rPr>
                      <w:rFonts w:hint="eastAsia" w:ascii="宋体" w:hAnsi="宋体" w:eastAsia="宋体" w:cs="宋体"/>
                      <w:color w:val="auto"/>
                      <w:kern w:val="0"/>
                      <w:sz w:val="21"/>
                      <w:szCs w:val="21"/>
                      <w:highlight w:val="none"/>
                    </w:rPr>
                    <w:t>项“</w:t>
                  </w:r>
                  <w:r>
                    <w:rPr>
                      <w:rFonts w:hint="eastAsia" w:ascii="宋体" w:hAnsi="宋体" w:eastAsia="宋体" w:cs="宋体"/>
                      <w:color w:val="auto"/>
                      <w:kern w:val="0"/>
                      <w:sz w:val="21"/>
                      <w:szCs w:val="21"/>
                      <w:highlight w:val="none"/>
                      <w:lang w:val="en-US" w:eastAsia="zh-CN"/>
                    </w:rPr>
                    <w:t>农林牧渔业</w:t>
                  </w:r>
                  <w:r>
                    <w:rPr>
                      <w:rFonts w:hint="eastAsia" w:ascii="宋体" w:hAnsi="宋体" w:eastAsia="宋体" w:cs="宋体"/>
                      <w:color w:val="auto"/>
                      <w:kern w:val="0"/>
                      <w:sz w:val="21"/>
                      <w:szCs w:val="21"/>
                      <w:highlight w:val="none"/>
                    </w:rPr>
                    <w:t>”中的“</w:t>
                  </w:r>
                  <w:r>
                    <w:rPr>
                      <w:rFonts w:hint="eastAsia" w:ascii="宋体" w:hAnsi="宋体" w:eastAsia="宋体" w:cs="宋体"/>
                      <w:color w:val="auto"/>
                      <w:kern w:val="0"/>
                      <w:sz w:val="21"/>
                      <w:szCs w:val="21"/>
                      <w:highlight w:val="none"/>
                      <w:lang w:val="en-US" w:eastAsia="zh-CN"/>
                    </w:rPr>
                    <w:t>17</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可再生资源综合利用：农作物秸秆综合利用</w:t>
                  </w:r>
                  <w:r>
                    <w:rPr>
                      <w:rFonts w:hint="eastAsia" w:ascii="宋体" w:hAnsi="宋体" w:eastAsia="宋体" w:cs="宋体"/>
                      <w:color w:val="auto"/>
                      <w:kern w:val="0"/>
                      <w:sz w:val="21"/>
                      <w:szCs w:val="21"/>
                      <w:highlight w:val="none"/>
                    </w:rPr>
                    <w:t>”</w:t>
                  </w:r>
                  <w:r>
                    <w:rPr>
                      <w:rFonts w:hint="default" w:ascii="Times New Roman" w:hAnsi="Times New Roman" w:eastAsia="宋体" w:cs="Times New Roman"/>
                      <w:color w:val="auto"/>
                      <w:kern w:val="2"/>
                      <w:sz w:val="21"/>
                      <w:szCs w:val="21"/>
                      <w:lang w:val="en-US" w:eastAsia="zh-CN" w:bidi="ar-SA"/>
                    </w:rPr>
                    <w:t>。因此，本项目的建设符合国家有关产业政策。</w:t>
                  </w:r>
                </w:p>
              </w:tc>
              <w:tc>
                <w:tcPr>
                  <w:tcW w:w="583" w:type="pct"/>
                  <w:vAlign w:val="center"/>
                </w:tcPr>
                <w:p>
                  <w:pPr>
                    <w:keepNext w:val="0"/>
                    <w:keepLines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综上，本项目符合《云南省长江经济带发展负面清单指南实施细则（试行，2022年版）》相关要求。</w:t>
            </w:r>
          </w:p>
          <w:p>
            <w:pPr>
              <w:keepNext w:val="0"/>
              <w:keepLines w:val="0"/>
              <w:suppressLineNumbers w:val="0"/>
              <w:spacing w:before="0" w:beforeAutospacing="0" w:after="0" w:afterAutospacing="0" w:line="360" w:lineRule="auto"/>
              <w:ind w:left="0" w:leftChars="0" w:right="0" w:firstLine="481"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11、与《工业炉窑大气污染综合治理方案》（环大气[2019]56号）的符合性分析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本项目与《工业炉窑大气污染综合治理方案》的符合性分析详见下表。</w:t>
            </w:r>
          </w:p>
          <w:p>
            <w:pPr>
              <w:keepNext w:val="0"/>
              <w:keepLines w:val="0"/>
              <w:suppressLineNumbers w:val="0"/>
              <w:spacing w:before="0" w:beforeAutospacing="0" w:after="0" w:afterAutospacing="0" w:line="240" w:lineRule="auto"/>
              <w:ind w:left="0" w:leftChars="0" w:right="0" w:firstLine="0" w:firstLineChars="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表1-8 与《工业炉窑大气污染综合治理方案》相符性分析一览表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762"/>
              <w:gridCol w:w="1513"/>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方案要求</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到2020年，完善工业炉窑大气污染综合治理管理体系，推进工业炉窑全面达标排放，京津冀及周边地区、长三角地区、汾渭平原等大气污染防治重点区域（京津冀及周边地区、长三角地区、汾渭平原）工业炉窑装备和污染治理水平明显提高，实现工业行业二氧化硫、氮氧化物、颗粒物等污染物排放进一步下降，促进钢铁、建材等重点行业二氧化碳排放总量得到有效控制，推动环境空气质量持续改善和产业高质量发展。</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本位于西双版纳傣族自治州勐海县，不属于《方案》中要求的重点区域。</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坚持全面推进与突出重点相结合。系统梳理工业炉窑分布状况与排放特征，建立详细管理清单，实现监管全覆盖。聚焦工业炉窑环境问题突出的重点行业以及相关产业集群，加大综合治理力度。合理把握工作推进进度和节奏，重点区域率先推进。</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本项目不属于《方案》中要求的重点区域、重点行业。</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为扩建，以生物质为燃料的加热炉，并配套高效除尘治理设施。</w:t>
                  </w:r>
                  <w:r>
                    <w:rPr>
                      <w:rFonts w:hint="default" w:ascii="Times New Roman" w:hAnsi="Times New Roman" w:eastAsia="宋体" w:cs="Times New Roman"/>
                      <w:b w:val="0"/>
                      <w:bCs w:val="0"/>
                      <w:color w:val="auto"/>
                      <w:sz w:val="21"/>
                      <w:szCs w:val="21"/>
                      <w:highlight w:val="none"/>
                      <w:vertAlign w:val="baseline"/>
                      <w:lang w:val="en-US" w:eastAsia="zh-CN"/>
                    </w:rPr>
                    <w:t>不涉及重点区域，不涉及钢铁、焦化、电解铝、铸造、水泥和平板玻璃等行业，不涉及燃料类煤气发生炉。</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本项目不涉及重点区域，不使用煤、石油焦、渣油、重油等为燃料。</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加大煤气发生炉淘汰力度。2020年年底前，重点区域淘汰炉膛直径3米以下燃料类煤气发生炉；集中使用煤气发生炉的工业园区，暂不具备改用天然气条件的，原则上应建设统一的清洁煤制气中心。</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本项目不涉及煤气发生炉。</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加快淘汰燃煤工业炉窑。重点区域取缔燃煤热风炉，基本淘汰热电联产供热管网覆盖范围内的燃煤加热、烘干炉（窑）。加快推动铸造（10吨/小时及以下）、岩棉等行业冲天炉改为电炉。</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本项目使用生物质颗粒作为燃料，不使用煤。</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7</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实施污染深度治理。推进工业炉窑全面达标排放。已有行业排放标准的工业炉窑，严格执行行业排放标准相关规定，配套建设高效脱硫脱硝除尘设施（见附件4），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本项目无行业排放标准，因此本项目参照执行《工业炉窑大气污染物排放标准》（GB9078-1996）与《大气污染物综合排放标准》（GB16297-1996）。</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原料</w:t>
                  </w:r>
                  <w:r>
                    <w:rPr>
                      <w:rFonts w:hint="default" w:ascii="Times New Roman" w:hAnsi="Times New Roman" w:eastAsia="宋体" w:cs="Times New Roman"/>
                      <w:b w:val="0"/>
                      <w:bCs w:val="0"/>
                      <w:color w:val="auto"/>
                      <w:sz w:val="21"/>
                      <w:szCs w:val="21"/>
                      <w:highlight w:val="none"/>
                      <w:vertAlign w:val="baseline"/>
                      <w:lang w:val="en-US" w:eastAsia="zh-CN"/>
                    </w:rPr>
                    <w:t>车间封闭，仅保留物料进出口。</w:t>
                  </w:r>
                  <w:r>
                    <w:rPr>
                      <w:rFonts w:hint="eastAsia" w:ascii="宋体" w:hAnsi="宋体" w:eastAsia="宋体" w:cs="宋体"/>
                      <w:b w:val="0"/>
                      <w:bCs w:val="0"/>
                      <w:color w:val="auto"/>
                      <w:sz w:val="21"/>
                      <w:szCs w:val="21"/>
                      <w:highlight w:val="none"/>
                      <w:vertAlign w:val="baseline"/>
                      <w:lang w:val="en-US" w:eastAsia="zh-CN"/>
                    </w:rPr>
                    <w:t>本项目厂房封闭，仅保留物料进出口。</w:t>
                  </w:r>
                  <w:r>
                    <w:rPr>
                      <w:rFonts w:hint="eastAsia" w:ascii="宋体" w:hAnsi="宋体" w:eastAsia="宋体" w:cs="宋体"/>
                      <w:bCs/>
                      <w:color w:val="auto"/>
                      <w:sz w:val="21"/>
                      <w:szCs w:val="21"/>
                      <w:highlight w:val="none"/>
                    </w:rPr>
                    <w:t>燃生物质炉窑燃烧过程中产生的废气经</w:t>
                  </w:r>
                  <w:r>
                    <w:rPr>
                      <w:rFonts w:hint="eastAsia" w:ascii="宋体" w:hAnsi="宋体" w:eastAsia="宋体" w:cs="宋体"/>
                      <w:bCs/>
                      <w:color w:val="auto"/>
                      <w:sz w:val="21"/>
                      <w:szCs w:val="21"/>
                      <w:highlight w:val="none"/>
                      <w:lang w:val="en-US" w:eastAsia="zh-CN"/>
                    </w:rPr>
                    <w:t>旋风+</w:t>
                  </w:r>
                  <w:r>
                    <w:rPr>
                      <w:rFonts w:hint="eastAsia" w:ascii="宋体" w:hAnsi="宋体" w:cs="宋体"/>
                      <w:bCs/>
                      <w:color w:val="auto"/>
                      <w:sz w:val="21"/>
                      <w:szCs w:val="21"/>
                      <w:highlight w:val="none"/>
                      <w:lang w:val="en-US" w:eastAsia="zh-CN"/>
                    </w:rPr>
                    <w:t>布袋</w:t>
                  </w:r>
                  <w:r>
                    <w:rPr>
                      <w:rFonts w:hint="eastAsia" w:ascii="宋体" w:hAnsi="宋体" w:eastAsia="宋体" w:cs="宋体"/>
                      <w:bCs/>
                      <w:color w:val="auto"/>
                      <w:sz w:val="21"/>
                      <w:szCs w:val="21"/>
                      <w:highlight w:val="none"/>
                    </w:rPr>
                    <w:t>除尘措施处理后废气可做到达标排放</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原料破碎、筛分废气经集气罩收集后通过布袋除尘后达标排放。</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9</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开展工业园区和产业集群综合整治。各地要加大涉工业炉窑类工业园区和产业集群的综合整治力度，结合“三线一单”（生态保护红线、环境质量底线、资源利用上线和生态环境准入清单）、规划环评等要求，进一步梳理确定园区和产业发展定位、规模及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本项目符合“三线一单”、要求，采用生物质颗粒作为燃料，不涉及使用煤炭。</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bl>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综上，本项目符合《工业炉窑大气污染综合治理方案》的相关要求。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12、项目与《云南省大气污染防治条例》符合性分析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本项目与《云南省大气污染防治条例》中部分相关内容的符合性分析详见下表。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eastAsia" w:ascii="黑体" w:hAnsi="黑体" w:eastAsia="黑体" w:cs="黑体"/>
                <w:b w:val="0"/>
                <w:bCs w:val="0"/>
                <w:color w:val="auto"/>
                <w:kern w:val="0"/>
                <w:sz w:val="21"/>
                <w:szCs w:val="21"/>
                <w:highlight w:val="none"/>
                <w:lang w:val="en-US" w:eastAsia="zh-CN" w:bidi="ar"/>
              </w:rPr>
            </w:pPr>
            <w:r>
              <w:rPr>
                <w:rFonts w:hint="eastAsia" w:ascii="黑体" w:hAnsi="黑体" w:eastAsia="黑体" w:cs="黑体"/>
                <w:b w:val="0"/>
                <w:bCs w:val="0"/>
                <w:color w:val="auto"/>
                <w:kern w:val="0"/>
                <w:sz w:val="21"/>
                <w:szCs w:val="21"/>
                <w:highlight w:val="none"/>
                <w:lang w:val="en-US" w:eastAsia="zh-CN" w:bidi="ar"/>
              </w:rPr>
              <w:t>表1-9  项目与《云南省大气污染防治条例》符合性分析一览表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3412"/>
              <w:gridCol w:w="2394"/>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2437"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rPr>
                    <w:t>条例要求</w:t>
                  </w:r>
                </w:p>
              </w:tc>
              <w:tc>
                <w:tcPr>
                  <w:tcW w:w="1709"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本项目对照情况</w:t>
                  </w:r>
                </w:p>
              </w:tc>
              <w:tc>
                <w:tcPr>
                  <w:tcW w:w="448"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第八条 企业事业单位和其他生产经营者应当采取有效措施，防止、减少大气污染，对所造成的损害依法承担责任。</w:t>
                  </w:r>
                </w:p>
              </w:tc>
              <w:tc>
                <w:tcPr>
                  <w:tcW w:w="1709"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本项目采取</w:t>
                  </w:r>
                  <w:r>
                    <w:rPr>
                      <w:rFonts w:hint="eastAsia" w:cs="Times New Roman"/>
                      <w:color w:val="auto"/>
                      <w:kern w:val="0"/>
                      <w:sz w:val="21"/>
                      <w:szCs w:val="21"/>
                      <w:highlight w:val="none"/>
                      <w:lang w:val="en-US" w:eastAsia="zh-CN"/>
                    </w:rPr>
                    <w:t>多管旋风＋布袋除尘</w:t>
                  </w:r>
                  <w:r>
                    <w:rPr>
                      <w:rFonts w:hint="default" w:ascii="Times New Roman" w:hAnsi="Times New Roman" w:eastAsia="宋体" w:cs="Times New Roman"/>
                      <w:color w:val="auto"/>
                      <w:kern w:val="0"/>
                      <w:sz w:val="21"/>
                      <w:szCs w:val="21"/>
                      <w:highlight w:val="none"/>
                      <w:lang w:val="en-US" w:eastAsia="zh-CN"/>
                    </w:rPr>
                    <w:t>、厂房</w:t>
                  </w:r>
                  <w:r>
                    <w:rPr>
                      <w:rFonts w:hint="eastAsia" w:cs="Times New Roman"/>
                      <w:color w:val="auto"/>
                      <w:kern w:val="0"/>
                      <w:sz w:val="21"/>
                      <w:szCs w:val="21"/>
                      <w:highlight w:val="none"/>
                      <w:lang w:val="en-US" w:eastAsia="zh-CN"/>
                    </w:rPr>
                    <w:t>密闭</w:t>
                  </w:r>
                  <w:r>
                    <w:rPr>
                      <w:rFonts w:hint="default" w:ascii="Times New Roman" w:hAnsi="Times New Roman" w:eastAsia="宋体" w:cs="Times New Roman"/>
                      <w:color w:val="auto"/>
                      <w:kern w:val="0"/>
                      <w:sz w:val="21"/>
                      <w:szCs w:val="21"/>
                      <w:highlight w:val="none"/>
                      <w:lang w:val="en-US" w:eastAsia="zh-CN"/>
                    </w:rPr>
                    <w:t>等措施减少大气</w:t>
                  </w:r>
                  <w:r>
                    <w:rPr>
                      <w:rFonts w:hint="eastAsia" w:cs="Times New Roman"/>
                      <w:color w:val="auto"/>
                      <w:kern w:val="0"/>
                      <w:sz w:val="21"/>
                      <w:szCs w:val="21"/>
                      <w:highlight w:val="none"/>
                      <w:lang w:val="en-US" w:eastAsia="zh-CN"/>
                    </w:rPr>
                    <w:t>污染</w:t>
                  </w:r>
                  <w:r>
                    <w:rPr>
                      <w:rFonts w:hint="default" w:ascii="Times New Roman" w:hAnsi="Times New Roman" w:eastAsia="宋体" w:cs="Times New Roman"/>
                      <w:color w:val="auto"/>
                      <w:kern w:val="0"/>
                      <w:sz w:val="21"/>
                      <w:szCs w:val="21"/>
                      <w:highlight w:val="none"/>
                      <w:lang w:val="en-US" w:eastAsia="zh-CN"/>
                    </w:rPr>
                    <w:t>物排放。</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第十四条 向大气排放污染物的企业事业单位和其他生产经营者应当按照有关规定设置大气污染物排放口。</w:t>
                  </w:r>
                </w:p>
              </w:tc>
              <w:tc>
                <w:tcPr>
                  <w:tcW w:w="1709"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本项目烘干工序产生的废气经</w:t>
                  </w:r>
                  <w:r>
                    <w:rPr>
                      <w:rFonts w:hint="eastAsia" w:cs="Times New Roman"/>
                      <w:color w:val="auto"/>
                      <w:kern w:val="0"/>
                      <w:sz w:val="21"/>
                      <w:szCs w:val="21"/>
                      <w:highlight w:val="none"/>
                      <w:lang w:val="en-US" w:eastAsia="zh-CN"/>
                    </w:rPr>
                    <w:t>多管旋风＋布袋除尘</w:t>
                  </w:r>
                  <w:r>
                    <w:rPr>
                      <w:rFonts w:hint="default" w:ascii="Times New Roman" w:hAnsi="Times New Roman" w:eastAsia="宋体" w:cs="Times New Roman"/>
                      <w:color w:val="auto"/>
                      <w:kern w:val="0"/>
                      <w:sz w:val="21"/>
                      <w:szCs w:val="21"/>
                      <w:highlight w:val="none"/>
                      <w:lang w:val="en-US" w:eastAsia="zh-CN"/>
                    </w:rPr>
                    <w:t>处理后通过15m排气筒（DA00</w:t>
                  </w:r>
                  <w:r>
                    <w:rPr>
                      <w:rFonts w:hint="eastAsia"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val="en-US" w:eastAsia="zh-CN"/>
                    </w:rPr>
                    <w:t>）排放。</w:t>
                  </w:r>
                  <w:r>
                    <w:rPr>
                      <w:rFonts w:hint="eastAsia" w:cs="Times New Roman"/>
                      <w:color w:val="auto"/>
                      <w:kern w:val="0"/>
                      <w:sz w:val="21"/>
                      <w:szCs w:val="21"/>
                      <w:highlight w:val="none"/>
                      <w:lang w:val="en-US" w:eastAsia="zh-CN"/>
                    </w:rPr>
                    <w:t>破碎、筛分废气通过布袋除尘处理后通过15米排气筒</w:t>
                  </w:r>
                  <w:r>
                    <w:rPr>
                      <w:rFonts w:hint="default" w:ascii="Times New Roman" w:hAnsi="Times New Roman" w:eastAsia="宋体"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）排放</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排气筒按规定设置标识牌及采样口。</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第二十一条 钢铁、有色金属、建材、石油、炼焦、化工、铁合金、火电等工业企业以及燃煤锅炉使用单位应当按照规定配套建设、使用和维护除尘、脱硫、脱硝等装置。</w:t>
                  </w:r>
                </w:p>
              </w:tc>
              <w:tc>
                <w:tcPr>
                  <w:tcW w:w="1709"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本项目属于</w:t>
                  </w:r>
                  <w:r>
                    <w:rPr>
                      <w:rFonts w:hint="eastAsia" w:cs="Times New Roman"/>
                      <w:color w:val="auto"/>
                      <w:kern w:val="0"/>
                      <w:sz w:val="21"/>
                      <w:szCs w:val="21"/>
                      <w:highlight w:val="none"/>
                      <w:lang w:val="en-US" w:eastAsia="zh-CN"/>
                    </w:rPr>
                    <w:t>饲料</w:t>
                  </w:r>
                  <w:r>
                    <w:rPr>
                      <w:rFonts w:hint="default" w:ascii="Times New Roman" w:hAnsi="Times New Roman" w:eastAsia="宋体" w:cs="Times New Roman"/>
                      <w:color w:val="auto"/>
                      <w:kern w:val="0"/>
                      <w:sz w:val="21"/>
                      <w:szCs w:val="21"/>
                      <w:highlight w:val="none"/>
                      <w:lang w:val="en-US" w:eastAsia="zh-CN"/>
                    </w:rPr>
                    <w:t>加工项目，不涉及燃煤锅炉。</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第二十二条 产生含挥发性有机物废气的生产和服务活动，应当在密闭空间或者设备中进行，并按照规定安装、使用污染防治设施；无法密闭的，应当采取措施减少废气排放。</w:t>
                  </w:r>
                </w:p>
              </w:tc>
              <w:tc>
                <w:tcPr>
                  <w:tcW w:w="1709"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本项目属于</w:t>
                  </w:r>
                  <w:r>
                    <w:rPr>
                      <w:rFonts w:hint="eastAsia" w:cs="Times New Roman"/>
                      <w:color w:val="auto"/>
                      <w:sz w:val="21"/>
                      <w:szCs w:val="21"/>
                      <w:highlight w:val="none"/>
                      <w:lang w:val="en-US" w:eastAsia="zh-CN"/>
                    </w:rPr>
                    <w:t>饲料</w:t>
                  </w:r>
                  <w:r>
                    <w:rPr>
                      <w:rFonts w:hint="default" w:ascii="Times New Roman" w:hAnsi="Times New Roman" w:eastAsia="宋体" w:cs="Times New Roman"/>
                      <w:color w:val="auto"/>
                      <w:sz w:val="21"/>
                      <w:szCs w:val="21"/>
                      <w:highlight w:val="none"/>
                      <w:lang w:eastAsia="zh-CN"/>
                    </w:rPr>
                    <w:t>加工项目，</w:t>
                  </w:r>
                  <w:r>
                    <w:rPr>
                      <w:rFonts w:hint="default" w:ascii="Times New Roman" w:hAnsi="Times New Roman" w:eastAsia="宋体" w:cs="Times New Roman"/>
                      <w:color w:val="auto"/>
                      <w:sz w:val="21"/>
                      <w:szCs w:val="21"/>
                      <w:highlight w:val="none"/>
                      <w:lang w:val="en-US" w:eastAsia="zh-CN"/>
                    </w:rPr>
                    <w:t>不涉及产生含挥发性有机物废气。</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第二十三条 储油储气库、加油加气站、原油成品油码头、原油成品油运输船舶和油罐车、气罐车等，应当按照国家有关规定安装油气回收装置并保持正常使用。</w:t>
                  </w:r>
                </w:p>
              </w:tc>
              <w:tc>
                <w:tcPr>
                  <w:tcW w:w="1709"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本项目属于</w:t>
                  </w:r>
                  <w:r>
                    <w:rPr>
                      <w:rFonts w:hint="eastAsia" w:cs="Times New Roman"/>
                      <w:color w:val="auto"/>
                      <w:sz w:val="21"/>
                      <w:szCs w:val="21"/>
                      <w:highlight w:val="none"/>
                      <w:lang w:val="en-US" w:eastAsia="zh-CN"/>
                    </w:rPr>
                    <w:t>饲料</w:t>
                  </w:r>
                  <w:r>
                    <w:rPr>
                      <w:rFonts w:hint="default" w:ascii="Times New Roman" w:hAnsi="Times New Roman" w:eastAsia="宋体" w:cs="Times New Roman"/>
                      <w:color w:val="auto"/>
                      <w:sz w:val="21"/>
                      <w:szCs w:val="21"/>
                      <w:highlight w:val="none"/>
                      <w:lang w:eastAsia="zh-CN"/>
                    </w:rPr>
                    <w:t>加工项目，</w:t>
                  </w:r>
                  <w:r>
                    <w:rPr>
                      <w:rFonts w:hint="default" w:ascii="Times New Roman" w:hAnsi="Times New Roman" w:eastAsia="宋体" w:cs="Times New Roman"/>
                      <w:color w:val="auto"/>
                      <w:sz w:val="21"/>
                      <w:szCs w:val="21"/>
                      <w:highlight w:val="none"/>
                      <w:lang w:val="en-US" w:eastAsia="zh-CN"/>
                    </w:rPr>
                    <w:t>不涉及储油储气库、加油加气站、原油成品油码头、原油成品油运输船舶和油罐车、气罐车等。</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第三十二条 运输煤炭、垃圾、渣土、砂石、土方、灰浆等散装、流体物料的车辆应当采取密闭或者其他措施防止物料遗撒造成扬尘污染，并按照规定路线和时间行驶。</w:t>
                  </w:r>
                </w:p>
              </w:tc>
              <w:tc>
                <w:tcPr>
                  <w:tcW w:w="1709"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本项目不涉及运输煤炭、垃圾、渣土、砂石、土方、灰浆等散装、流体物料。</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第三十四条 矿产资源开采、露天物料堆场等应当采用防风抑尘工艺、技术和设备，采取有效措施防治扬尘污染。</w:t>
                  </w:r>
                </w:p>
              </w:tc>
              <w:tc>
                <w:tcPr>
                  <w:tcW w:w="1709"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eastAsia" w:cs="Times New Roman"/>
                      <w:color w:val="auto"/>
                      <w:sz w:val="21"/>
                      <w:szCs w:val="21"/>
                      <w:highlight w:val="none"/>
                      <w:lang w:val="en-US" w:eastAsia="zh-CN"/>
                    </w:rPr>
                    <w:t>饲料</w:t>
                  </w:r>
                  <w:r>
                    <w:rPr>
                      <w:rFonts w:hint="default" w:ascii="Times New Roman" w:hAnsi="Times New Roman" w:eastAsia="宋体" w:cs="Times New Roman"/>
                      <w:color w:val="auto"/>
                      <w:sz w:val="21"/>
                      <w:szCs w:val="21"/>
                      <w:highlight w:val="none"/>
                      <w:lang w:val="en-US" w:eastAsia="zh-CN"/>
                    </w:rPr>
                    <w:t>加工项目，不涉及矿产资源开采</w:t>
                  </w:r>
                  <w:r>
                    <w:rPr>
                      <w:rFonts w:hint="eastAsia" w:cs="Times New Roman"/>
                      <w:color w:val="auto"/>
                      <w:sz w:val="21"/>
                      <w:szCs w:val="21"/>
                      <w:highlight w:val="none"/>
                      <w:lang w:val="en-US" w:eastAsia="zh-CN"/>
                    </w:rPr>
                    <w:t>。原料成品均采用封闭堆场。</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综上，本项目的建设符合《云南省大气污染防治条例》的相关要求。</w:t>
            </w:r>
          </w:p>
          <w:p>
            <w:pPr>
              <w:keepNext w:val="0"/>
              <w:keepLines w:val="0"/>
              <w:suppressLineNumbers w:val="0"/>
              <w:spacing w:before="0" w:beforeAutospacing="0" w:after="0" w:afterAutospacing="0" w:line="360" w:lineRule="auto"/>
              <w:ind w:left="0" w:leftChars="0" w:right="0" w:firstLine="481"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13、项目与《西双版纳州印发关于深入打好污染防治攻坚战的实施方案》符合性分析</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本项目与《西双版纳州印发关于深入打好污染防治攻坚战的实施方案》中部分相关内容的符合性分析详见下表。</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eastAsia" w:ascii="黑体" w:hAnsi="黑体" w:eastAsia="黑体" w:cs="黑体"/>
                <w:b w:val="0"/>
                <w:bCs w:val="0"/>
                <w:color w:val="auto"/>
                <w:sz w:val="21"/>
                <w:szCs w:val="21"/>
                <w:highlight w:val="none"/>
                <w:lang w:val="en-US" w:eastAsia="zh-CN"/>
              </w:rPr>
              <w:t>表1-10  项目与《西双版纳州印发关于深入打好污染防治攻坚战的实施方案》符合性分析一览表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3412"/>
              <w:gridCol w:w="2394"/>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2437"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rPr>
                    <w:t>实施方案</w:t>
                  </w:r>
                  <w:r>
                    <w:rPr>
                      <w:rFonts w:hint="default" w:ascii="Times New Roman" w:hAnsi="Times New Roman" w:eastAsia="宋体" w:cs="Times New Roman"/>
                      <w:b/>
                      <w:bCs/>
                      <w:color w:val="auto"/>
                      <w:kern w:val="0"/>
                      <w:sz w:val="21"/>
                      <w:szCs w:val="21"/>
                      <w:highlight w:val="none"/>
                      <w:lang w:val="en-US" w:eastAsia="zh-CN"/>
                    </w:rPr>
                    <w:t>中相关内容</w:t>
                  </w:r>
                  <w:r>
                    <w:rPr>
                      <w:rFonts w:hint="default" w:ascii="Times New Roman" w:hAnsi="Times New Roman" w:eastAsia="宋体" w:cs="Times New Roman"/>
                      <w:b/>
                      <w:bCs/>
                      <w:color w:val="auto"/>
                      <w:kern w:val="0"/>
                      <w:sz w:val="21"/>
                      <w:szCs w:val="21"/>
                      <w:highlight w:val="none"/>
                    </w:rPr>
                    <w:t>要求</w:t>
                  </w:r>
                </w:p>
              </w:tc>
              <w:tc>
                <w:tcPr>
                  <w:tcW w:w="1710"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本项目对照情况</w:t>
                  </w:r>
                </w:p>
              </w:tc>
              <w:tc>
                <w:tcPr>
                  <w:tcW w:w="448"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推动能源清洁低碳转型。控制煤炭消费总量，推进煤炭清洁利用，继续推动工业炉窑全面综合整治，坚持“增气减煤”同步，有序引导天然气消费，优化天然气利用结构。提高电能占终端能源消费比重，加快推动光伏发电等新能源项目建成投产。</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本项目使用炉窑为生物质炉窑，不涉及使用煤炭。</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强生态环境分区管控。建立差别化的生态环境准入清单，优化生态环境分区管控格局，加强“三线一单”成果在政策制定、环境准入、园区管理、执法监管等方面的应用，健全以环评制度为主体的源头预防体系。</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根据前文分析，本项目符合西双版纳州“三线一单”要求。</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推进挥发性有机物和氮氧化物协同治理。实施含挥发性有机物原辅材料和产品源头替代工程，开展挥发性有机物治理设施升级改造，推进氮氧化物深度治理。</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本项目不涉及挥发性有机物，</w:t>
                  </w:r>
                  <w:r>
                    <w:rPr>
                      <w:rFonts w:hint="default" w:ascii="Times New Roman" w:hAnsi="Times New Roman" w:eastAsia="宋体" w:cs="Times New Roman"/>
                      <w:color w:val="auto"/>
                      <w:kern w:val="0"/>
                      <w:sz w:val="21"/>
                      <w:szCs w:val="21"/>
                      <w:highlight w:val="none"/>
                      <w:lang w:val="en-US" w:eastAsia="zh-CN"/>
                    </w:rPr>
                    <w:t>根据污染源强核算，本项目氮氧化物达标排放。</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加强噪声污染治理。实施噪声污染防治行动，强化声环境功能区管理，开展声环境功能区评估与调整。</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本项目高噪声设备均位于室内，通过隔声、减震后，厂家噪声达标。</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综上，本项目的建设符合《西双版纳州印发关于深入打好污染防治攻坚战的实施方案》的相关要求。</w:t>
            </w:r>
          </w:p>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14、项目与《西双版纳傣族自治州“十四五”生态建设与环境保护规划》符合性分析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本项目与《西双版纳傣族自治州“十四五”生态建设与环境保护规划》中部分相关内容的符合性分析详见下表。</w:t>
            </w:r>
          </w:p>
          <w:p>
            <w:pPr>
              <w:keepNext w:val="0"/>
              <w:keepLines w:val="0"/>
              <w:suppressLineNumbers w:val="0"/>
              <w:spacing w:before="0" w:beforeAutospacing="0" w:after="0" w:afterAutospacing="0" w:line="240" w:lineRule="auto"/>
              <w:ind w:left="0" w:right="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表1-11  项目与《西双版纳傣族自治州“十四五”生态建设与环境保护规划》符合性分析一览表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3412"/>
              <w:gridCol w:w="2394"/>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2437"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rPr>
                    <w:t>相关内容</w:t>
                  </w:r>
                  <w:r>
                    <w:rPr>
                      <w:rFonts w:hint="default" w:ascii="Times New Roman" w:hAnsi="Times New Roman" w:eastAsia="宋体" w:cs="Times New Roman"/>
                      <w:b/>
                      <w:bCs/>
                      <w:color w:val="auto"/>
                      <w:kern w:val="0"/>
                      <w:sz w:val="21"/>
                      <w:szCs w:val="21"/>
                      <w:highlight w:val="none"/>
                    </w:rPr>
                    <w:t>要求</w:t>
                  </w:r>
                </w:p>
              </w:tc>
              <w:tc>
                <w:tcPr>
                  <w:tcW w:w="1710"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本项目对照情况</w:t>
                  </w:r>
                </w:p>
              </w:tc>
              <w:tc>
                <w:tcPr>
                  <w:tcW w:w="448" w:type="pc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推进重点行业脱硝，鼓励清洁利用。严控“两高”项目及行业产能，加大落后产能淘汰和过剩产能压减力度。加强水泥行业氮氧化物减排适用技术的推广和应用，推进烟气减排工程建设。推进煤炭清洁利用。</w:t>
                  </w:r>
                  <w:r>
                    <w:rPr>
                      <w:rFonts w:hint="eastAsia" w:cs="Times New Roman"/>
                      <w:color w:val="auto"/>
                      <w:kern w:val="0"/>
                      <w:sz w:val="21"/>
                      <w:szCs w:val="21"/>
                      <w:highlight w:val="none"/>
                      <w:lang w:eastAsia="zh-CN"/>
                    </w:rPr>
                    <w:t>修订</w:t>
                  </w:r>
                  <w:r>
                    <w:rPr>
                      <w:rFonts w:hint="default" w:ascii="Times New Roman" w:hAnsi="Times New Roman" w:eastAsia="宋体" w:cs="Times New Roman"/>
                      <w:color w:val="auto"/>
                      <w:kern w:val="0"/>
                      <w:sz w:val="21"/>
                      <w:szCs w:val="21"/>
                      <w:highlight w:val="none"/>
                    </w:rPr>
                    <w:t>完善全州高污染燃料禁燃区范围；强化高污染燃料源头治理，对全州高污染燃料持续开展专项整治工作，建立长效机制。</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本项目属于</w:t>
                  </w:r>
                  <w:r>
                    <w:rPr>
                      <w:rFonts w:hint="eastAsia" w:cs="Times New Roman"/>
                      <w:color w:val="auto"/>
                      <w:kern w:val="0"/>
                      <w:sz w:val="21"/>
                      <w:szCs w:val="21"/>
                      <w:highlight w:val="none"/>
                      <w:lang w:val="en-US" w:eastAsia="zh-CN"/>
                    </w:rPr>
                    <w:t>饲料</w:t>
                  </w:r>
                  <w:r>
                    <w:rPr>
                      <w:rFonts w:hint="default" w:ascii="Times New Roman" w:hAnsi="Times New Roman" w:eastAsia="宋体" w:cs="Times New Roman"/>
                      <w:color w:val="auto"/>
                      <w:kern w:val="0"/>
                      <w:sz w:val="21"/>
                      <w:szCs w:val="21"/>
                      <w:highlight w:val="none"/>
                      <w:lang w:val="en-US" w:eastAsia="zh-CN"/>
                    </w:rPr>
                    <w:t>加工项目，不属于“两高”项目，使用生物质作为燃料，不涉及高污染燃料。</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加大挥发性有机物（VOCs）排放行业整治力度。</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本项目不涉及挥发性有机物排放。</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加强锅炉污染排放管控。推进天然气锅炉实施低氮改造，并予以相应补贴。新、扩建天然气锅炉必须加装低氮燃烧器，确保氮氧化物排放浓度不高于30微克/立方米（μg/m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本项目不涉及使用锅炉。</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2437"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控制工业噪声污染。认真贯彻落实《中华人民共和国噪声污染防治法》，加强新建项目审批，合理规划行业布局；加强西双版纳功能区内噪声管理；对高噪声设备进行隔音或消音处理，减少工业噪声外泄；推动企业采取有效减噪措施，对工业企业噪声源厂界噪声不达标的限期治理。</w:t>
                  </w:r>
                </w:p>
              </w:tc>
              <w:tc>
                <w:tcPr>
                  <w:tcW w:w="1710"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本项目高噪声设备均位于室内，通过隔声、减震后，厂家噪声达标。</w:t>
                  </w:r>
                </w:p>
              </w:tc>
              <w:tc>
                <w:tcPr>
                  <w:tcW w:w="448" w:type="pct"/>
                  <w:noWrap w:val="0"/>
                  <w:vAlign w:val="center"/>
                </w:tcPr>
                <w:p>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contextualSpacing/>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综上，本项目的建设符合《西双版纳傣族自治州“十四五”生态建设与环境保护规划》中部分相关内容的要求。</w:t>
            </w:r>
          </w:p>
          <w:p>
            <w:pPr>
              <w:keepNext w:val="0"/>
              <w:keepLines w:val="0"/>
              <w:suppressLineNumbers w:val="0"/>
              <w:spacing w:before="0" w:beforeAutospacing="0" w:after="0" w:afterAutospacing="0" w:line="360" w:lineRule="auto"/>
              <w:ind w:left="0" w:leftChars="0" w:right="0" w:firstLine="481" w:firstLineChars="200"/>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val="en-US" w:eastAsia="zh-CN"/>
              </w:rPr>
              <w:t>与《“十四五”节能减排综合工作方案》的符合性分析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本项目与《“十四五”节能减排综合工作方案》的符合性分析详见下表。</w:t>
            </w:r>
          </w:p>
          <w:p>
            <w:pPr>
              <w:keepNext w:val="0"/>
              <w:keepLines w:val="0"/>
              <w:suppressLineNumbers w:val="0"/>
              <w:spacing w:before="0" w:beforeAutospacing="0" w:after="0" w:afterAutospacing="0" w:line="240" w:lineRule="auto"/>
              <w:ind w:left="0" w:leftChars="0" w:right="0" w:firstLine="0" w:firstLineChars="0"/>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表1-12 与《“十四五”节能减排综合工作方案》相符性分析一览表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762"/>
              <w:gridCol w:w="1513"/>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方案要求</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本项目情况</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以钢铁、有色金属、建材、石化化工等行业为重点，推进节能改造和污染物深度治理。</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本项目不属于</w:t>
                  </w:r>
                  <w:r>
                    <w:rPr>
                      <w:rFonts w:hint="eastAsia" w:ascii="宋体" w:hAnsi="宋体" w:eastAsia="宋体" w:cs="宋体"/>
                      <w:b w:val="0"/>
                      <w:bCs w:val="0"/>
                      <w:color w:val="auto"/>
                      <w:sz w:val="21"/>
                      <w:szCs w:val="21"/>
                      <w:highlight w:val="none"/>
                      <w:vertAlign w:val="baseline"/>
                      <w:lang w:val="en-US" w:eastAsia="zh-CN"/>
                    </w:rPr>
                    <w:t>钢铁、有色金属、建材、石化化工等行业</w:t>
                  </w:r>
                  <w:r>
                    <w:rPr>
                      <w:rFonts w:hint="eastAsia" w:ascii="宋体" w:hAnsi="宋体" w:cs="宋体"/>
                      <w:b w:val="0"/>
                      <w:bCs w:val="0"/>
                      <w:color w:val="auto"/>
                      <w:sz w:val="21"/>
                      <w:szCs w:val="21"/>
                      <w:highlight w:val="none"/>
                      <w:vertAlign w:val="baseline"/>
                      <w:lang w:val="en-US" w:eastAsia="zh-CN"/>
                    </w:rPr>
                    <w:t>。</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加快风能、太阳能、生物质能等可再生能源在农业生产和农村生活中的应用，有序推进农村清洁取暖。</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本项目</w:t>
                  </w:r>
                  <w:r>
                    <w:rPr>
                      <w:rFonts w:hint="eastAsia" w:ascii="宋体" w:hAnsi="宋体" w:cs="宋体"/>
                      <w:b w:val="0"/>
                      <w:bCs w:val="0"/>
                      <w:color w:val="auto"/>
                      <w:sz w:val="21"/>
                      <w:szCs w:val="21"/>
                      <w:highlight w:val="none"/>
                      <w:vertAlign w:val="baseline"/>
                      <w:lang w:val="en-US" w:eastAsia="zh-CN"/>
                    </w:rPr>
                    <w:t>为饲料加工项目，项目热风炉使用生物质为燃料。</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持续推进大气污染防治重点区域秋冬季攻坚行动，加大重点行业结构调整和污染治理力度。以大气污染防治重点区域及珠三角地区、成渝地区等为重点，推进挥发性有机物和氮氧化物协同减排，加强细颗粒物和臭氧协同控制。</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本项目不</w:t>
                  </w:r>
                  <w:r>
                    <w:rPr>
                      <w:rFonts w:hint="eastAsia" w:ascii="宋体" w:hAnsi="宋体" w:cs="宋体"/>
                      <w:b w:val="0"/>
                      <w:bCs w:val="0"/>
                      <w:color w:val="auto"/>
                      <w:sz w:val="21"/>
                      <w:szCs w:val="21"/>
                      <w:highlight w:val="none"/>
                      <w:vertAlign w:val="baseline"/>
                      <w:lang w:val="en-US" w:eastAsia="zh-CN"/>
                    </w:rPr>
                    <w:t>属于</w:t>
                  </w:r>
                  <w:r>
                    <w:rPr>
                      <w:rFonts w:hint="eastAsia" w:ascii="宋体" w:hAnsi="宋体" w:eastAsia="宋体" w:cs="宋体"/>
                      <w:b w:val="0"/>
                      <w:bCs w:val="0"/>
                      <w:color w:val="auto"/>
                      <w:sz w:val="21"/>
                      <w:szCs w:val="21"/>
                      <w:highlight w:val="none"/>
                      <w:vertAlign w:val="baseline"/>
                      <w:lang w:val="en-US" w:eastAsia="zh-CN"/>
                    </w:rPr>
                    <w:t>重点区域，</w:t>
                  </w:r>
                  <w:r>
                    <w:rPr>
                      <w:rFonts w:hint="eastAsia" w:ascii="宋体" w:hAnsi="宋体" w:cs="宋体"/>
                      <w:b w:val="0"/>
                      <w:bCs w:val="0"/>
                      <w:color w:val="auto"/>
                      <w:sz w:val="21"/>
                      <w:szCs w:val="21"/>
                      <w:highlight w:val="none"/>
                      <w:vertAlign w:val="baseline"/>
                      <w:lang w:val="en-US" w:eastAsia="zh-CN"/>
                    </w:rPr>
                    <w:t>重点行业。颗粒物通过旋风＋布袋除尘处理后达标排放</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综上，本项目的建设符合《“十四五”节能减排综合工作方案》中部分相关内容的要求。</w:t>
            </w:r>
          </w:p>
          <w:p>
            <w:pPr>
              <w:keepNext w:val="0"/>
              <w:keepLines w:val="0"/>
              <w:suppressLineNumbers w:val="0"/>
              <w:spacing w:before="0" w:beforeAutospacing="0" w:after="0" w:afterAutospacing="0" w:line="360" w:lineRule="auto"/>
              <w:ind w:left="0" w:right="0"/>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1</w:t>
            </w:r>
            <w:r>
              <w:rPr>
                <w:rFonts w:hint="eastAsia" w:ascii="宋体" w:hAnsi="宋体" w:cs="宋体"/>
                <w:b/>
                <w:bCs/>
                <w:color w:val="auto"/>
                <w:kern w:val="0"/>
                <w:sz w:val="24"/>
                <w:szCs w:val="24"/>
                <w:lang w:val="en-US" w:eastAsia="zh-CN"/>
              </w:rPr>
              <w:t>6</w:t>
            </w:r>
            <w:r>
              <w:rPr>
                <w:rFonts w:hint="eastAsia" w:ascii="宋体" w:hAnsi="宋体" w:eastAsia="宋体" w:cs="宋体"/>
                <w:b/>
                <w:bCs/>
                <w:color w:val="auto"/>
                <w:kern w:val="0"/>
                <w:sz w:val="24"/>
                <w:szCs w:val="24"/>
              </w:rPr>
              <w:t>、与《西双版纳州深入打好蓝天保卫战攻坚方案》符合性分析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本项目与</w:t>
            </w:r>
            <w:r>
              <w:rPr>
                <w:rFonts w:hint="eastAsia" w:ascii="Times New Roman" w:hAnsi="Times New Roman"/>
                <w:color w:val="auto"/>
                <w:szCs w:val="21"/>
                <w:lang w:bidi="ar"/>
              </w:rPr>
              <w:t>《西双版纳州深入打好蓝天保卫战攻坚方案》</w:t>
            </w:r>
            <w:r>
              <w:rPr>
                <w:rFonts w:hint="eastAsia" w:ascii="宋体" w:hAnsi="宋体" w:eastAsia="宋体" w:cs="宋体"/>
                <w:color w:val="auto"/>
                <w:sz w:val="24"/>
                <w:szCs w:val="24"/>
              </w:rPr>
              <w:t>符合性分析如下表所示：</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黑体" w:hAnsi="黑体" w:eastAsia="黑体" w:cs="黑体"/>
                <w:b w:val="0"/>
                <w:bCs/>
                <w:color w:val="auto"/>
                <w:kern w:val="0"/>
                <w:sz w:val="21"/>
                <w:szCs w:val="21"/>
              </w:rPr>
            </w:pPr>
            <w:r>
              <w:rPr>
                <w:rFonts w:hint="eastAsia" w:ascii="黑体" w:hAnsi="黑体" w:eastAsia="黑体" w:cs="黑体"/>
                <w:b w:val="0"/>
                <w:bCs/>
                <w:color w:val="auto"/>
                <w:kern w:val="0"/>
                <w:sz w:val="21"/>
                <w:szCs w:val="21"/>
              </w:rPr>
              <w:t>表1-</w:t>
            </w:r>
            <w:r>
              <w:rPr>
                <w:rFonts w:hint="eastAsia" w:ascii="黑体" w:hAnsi="黑体" w:eastAsia="黑体" w:cs="黑体"/>
                <w:b w:val="0"/>
                <w:bCs/>
                <w:color w:val="auto"/>
                <w:kern w:val="0"/>
                <w:sz w:val="21"/>
                <w:szCs w:val="21"/>
                <w:lang w:val="en-US" w:eastAsia="zh-CN"/>
              </w:rPr>
              <w:t xml:space="preserve">13 </w:t>
            </w:r>
            <w:r>
              <w:rPr>
                <w:rFonts w:hint="eastAsia" w:ascii="黑体" w:hAnsi="黑体" w:eastAsia="黑体" w:cs="黑体"/>
                <w:b w:val="0"/>
                <w:bCs/>
                <w:color w:val="auto"/>
                <w:kern w:val="0"/>
                <w:sz w:val="21"/>
                <w:szCs w:val="21"/>
              </w:rPr>
              <w:t>项目与《西双版纳州深入打好蓝天保卫战攻坚方案》符合性分析一览表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762"/>
              <w:gridCol w:w="1513"/>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方案要求</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本项目情况</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严格环境准入。积极推行规划环境影响评价，新、改、扩建等项目的环境影响评价满足规划环评要求。强化无组织排放管控力度，落实清洁化生产要求，提升环境管理水平。严格控制城市建成区及周边新建水泥、制糖、橡胶、建材、木材、木炭、洗涤、塑料等企业。</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本项目为饲料加工项目，不属于</w:t>
                  </w:r>
                  <w:r>
                    <w:rPr>
                      <w:rFonts w:hint="eastAsia" w:ascii="宋体" w:hAnsi="宋体" w:eastAsia="宋体" w:cs="宋体"/>
                      <w:b w:val="0"/>
                      <w:bCs w:val="0"/>
                      <w:color w:val="auto"/>
                      <w:sz w:val="21"/>
                      <w:szCs w:val="21"/>
                      <w:highlight w:val="none"/>
                      <w:vertAlign w:val="baseline"/>
                      <w:lang w:val="en-US" w:eastAsia="zh-CN"/>
                    </w:rPr>
                    <w:t>水泥、制糖、橡胶、建材、木材、木炭、洗涤、塑料等企业</w:t>
                  </w:r>
                  <w:r>
                    <w:rPr>
                      <w:rFonts w:hint="eastAsia" w:ascii="宋体" w:hAnsi="宋体" w:cs="宋体"/>
                      <w:b w:val="0"/>
                      <w:bCs w:val="0"/>
                      <w:color w:val="auto"/>
                      <w:sz w:val="21"/>
                      <w:szCs w:val="21"/>
                      <w:highlight w:val="none"/>
                      <w:vertAlign w:val="baseline"/>
                      <w:lang w:val="en-US" w:eastAsia="zh-CN"/>
                    </w:rPr>
                    <w:t>。项目设置封闭厂房，减少无组织排放。</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 xml:space="preserve"> 全面完成高污染燃料禁燃区划定工作。在2022年2月底前各县</w:t>
                  </w:r>
                  <w:r>
                    <w:rPr>
                      <w:rFonts w:hint="eastAsia" w:ascii="宋体" w:hAnsi="宋体" w:cs="宋体"/>
                      <w:b w:val="0"/>
                      <w:bCs w:val="0"/>
                      <w:color w:val="auto"/>
                      <w:sz w:val="21"/>
                      <w:szCs w:val="21"/>
                      <w:highlight w:val="none"/>
                      <w:vertAlign w:val="baseline"/>
                      <w:lang w:val="en-US" w:eastAsia="zh-CN"/>
                    </w:rPr>
                    <w:t>（</w:t>
                  </w:r>
                  <w:r>
                    <w:rPr>
                      <w:rFonts w:hint="eastAsia" w:ascii="宋体" w:hAnsi="宋体" w:eastAsia="宋体" w:cs="宋体"/>
                      <w:b w:val="0"/>
                      <w:bCs w:val="0"/>
                      <w:color w:val="auto"/>
                      <w:sz w:val="21"/>
                      <w:szCs w:val="21"/>
                      <w:highlight w:val="none"/>
                      <w:vertAlign w:val="baseline"/>
                      <w:lang w:val="en-US" w:eastAsia="zh-CN"/>
                    </w:rPr>
                    <w:t>市</w:t>
                  </w:r>
                  <w:r>
                    <w:rPr>
                      <w:rFonts w:hint="eastAsia" w:ascii="宋体" w:hAnsi="宋体" w:cs="宋体"/>
                      <w:b w:val="0"/>
                      <w:bCs w:val="0"/>
                      <w:color w:val="auto"/>
                      <w:sz w:val="21"/>
                      <w:szCs w:val="21"/>
                      <w:highlight w:val="none"/>
                      <w:vertAlign w:val="baseline"/>
                      <w:lang w:val="en-US" w:eastAsia="zh-CN"/>
                    </w:rPr>
                    <w:t>）</w:t>
                  </w:r>
                  <w:r>
                    <w:rPr>
                      <w:rFonts w:hint="eastAsia" w:ascii="宋体" w:hAnsi="宋体" w:eastAsia="宋体" w:cs="宋体"/>
                      <w:b w:val="0"/>
                      <w:bCs w:val="0"/>
                      <w:color w:val="auto"/>
                      <w:sz w:val="21"/>
                      <w:szCs w:val="21"/>
                      <w:highlight w:val="none"/>
                      <w:vertAlign w:val="baseline"/>
                      <w:lang w:val="en-US" w:eastAsia="zh-CN"/>
                    </w:rPr>
                    <w:t>完成高污染燃料禁燃区的划定</w:t>
                  </w:r>
                  <w:r>
                    <w:rPr>
                      <w:rFonts w:hint="eastAsia" w:ascii="宋体" w:hAnsi="宋体" w:cs="宋体"/>
                      <w:b w:val="0"/>
                      <w:bCs w:val="0"/>
                      <w:color w:val="auto"/>
                      <w:sz w:val="21"/>
                      <w:szCs w:val="21"/>
                      <w:highlight w:val="none"/>
                      <w:vertAlign w:val="baseline"/>
                      <w:lang w:val="en-US" w:eastAsia="zh-CN"/>
                    </w:rPr>
                    <w:t>（</w:t>
                  </w:r>
                  <w:r>
                    <w:rPr>
                      <w:rFonts w:hint="eastAsia" w:ascii="宋体" w:hAnsi="宋体" w:eastAsia="宋体" w:cs="宋体"/>
                      <w:b w:val="0"/>
                      <w:bCs w:val="0"/>
                      <w:color w:val="auto"/>
                      <w:sz w:val="21"/>
                      <w:szCs w:val="21"/>
                      <w:highlight w:val="none"/>
                      <w:vertAlign w:val="baseline"/>
                      <w:lang w:val="en-US" w:eastAsia="zh-CN"/>
                    </w:rPr>
                    <w:t>修订</w:t>
                  </w:r>
                  <w:r>
                    <w:rPr>
                      <w:rFonts w:hint="eastAsia" w:ascii="宋体" w:hAnsi="宋体" w:cs="宋体"/>
                      <w:b w:val="0"/>
                      <w:bCs w:val="0"/>
                      <w:color w:val="auto"/>
                      <w:sz w:val="21"/>
                      <w:szCs w:val="21"/>
                      <w:highlight w:val="none"/>
                      <w:vertAlign w:val="baseline"/>
                      <w:lang w:val="en-US" w:eastAsia="zh-CN"/>
                    </w:rPr>
                    <w:t>）</w:t>
                  </w:r>
                  <w:r>
                    <w:rPr>
                      <w:rFonts w:hint="eastAsia" w:ascii="宋体" w:hAnsi="宋体" w:eastAsia="宋体" w:cs="宋体"/>
                      <w:b w:val="0"/>
                      <w:bCs w:val="0"/>
                      <w:color w:val="auto"/>
                      <w:sz w:val="21"/>
                      <w:szCs w:val="21"/>
                      <w:highlight w:val="none"/>
                      <w:vertAlign w:val="baseline"/>
                      <w:lang w:val="en-US" w:eastAsia="zh-CN"/>
                    </w:rPr>
                    <w:t>，并发布实施。禁燃区内禁止销售、燃用高污染燃料，禁止新建、扩建燃用高污染燃料设施，加强禁燃区监督管理。</w:t>
                  </w: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本项目</w:t>
                  </w:r>
                  <w:r>
                    <w:rPr>
                      <w:rFonts w:hint="eastAsia" w:ascii="宋体" w:hAnsi="宋体" w:cs="宋体"/>
                      <w:b w:val="0"/>
                      <w:bCs w:val="0"/>
                      <w:color w:val="auto"/>
                      <w:sz w:val="21"/>
                      <w:szCs w:val="21"/>
                      <w:highlight w:val="none"/>
                      <w:vertAlign w:val="baseline"/>
                      <w:lang w:val="en-US" w:eastAsia="zh-CN"/>
                    </w:rPr>
                    <w:t>不在勐海县划定的禁燃区范围内。</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3</w:t>
                  </w:r>
                </w:p>
              </w:tc>
              <w:tc>
                <w:tcPr>
                  <w:tcW w:w="37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 xml:space="preserve">严格落实“六个严禁、六个管控、一个加强”措施。实施严禁垃圾、秸秆焚烧，严禁施工扬尘，严禁道路扬尘，严禁烟油直排，春夏季大气污染期间（3-5 月）严禁森林用火，严禁燃放烟花、爆竹等“六个严禁”措施；落实严格管控矿产开发行为，严格管控企业物料堆场堆放行为，严格管控企业废气排放行为，严格管控炉窑烟气排放行为，严格管控车、船尾气排放行为，严格管控臭气污染行为等“六个严控”措施；加强监测预警和人工增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雨作业。坚持目标导向、问题导向、质量导向，持续改善大气环境质量。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p>
              </w:tc>
              <w:tc>
                <w:tcPr>
                  <w:tcW w:w="15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项目产生的热风炉废气通过旋风＋ 布袋除尘处理后达标排放。原料破碎、筛分废气通过布袋除尘处理后达标排放。施工期扬尘通过洒水降尘减少排放，厨房安装油烟净化器。</w:t>
                  </w:r>
                </w:p>
              </w:tc>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综上，本项目的建设符合《西双版纳州深入打好蓝天保卫战攻坚方案》中部分相关内容的要求。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1" w:firstLineChars="200"/>
              <w:rPr>
                <w:rFonts w:hint="default" w:ascii="宋体" w:hAnsi="宋体" w:cs="宋体"/>
                <w:color w:val="000000"/>
                <w:sz w:val="24"/>
              </w:rPr>
            </w:pPr>
            <w:r>
              <w:rPr>
                <w:rFonts w:hint="eastAsia"/>
                <w:b/>
                <w:color w:val="000000"/>
                <w:sz w:val="24"/>
                <w:lang w:val="en-US" w:eastAsia="zh-CN"/>
              </w:rPr>
              <w:t>17</w:t>
            </w:r>
            <w:r>
              <w:rPr>
                <w:rFonts w:hint="eastAsia"/>
                <w:b/>
                <w:color w:val="000000"/>
                <w:sz w:val="24"/>
              </w:rPr>
              <w:t>、项目与《中华人民共和国大气污染防治法（2018 修订）》的符合性分析</w:t>
            </w:r>
            <w:r>
              <w:rPr>
                <w:rFonts w:hint="default" w:ascii="宋体" w:hAnsi="宋体" w:cs="宋体"/>
                <w:color w:val="000000"/>
                <w:sz w:val="24"/>
              </w:rPr>
              <w:t xml:space="preserve">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000000"/>
                <w:sz w:val="24"/>
              </w:rPr>
            </w:pPr>
            <w:r>
              <w:rPr>
                <w:rFonts w:hint="default"/>
                <w:color w:val="000000"/>
                <w:sz w:val="24"/>
              </w:rPr>
              <w:t>其中与本项目密切相关的规定为第十八条、二十条。项目与《中华人民共和国大气污染防治法（2018</w:t>
            </w:r>
            <w:r>
              <w:rPr>
                <w:rFonts w:hint="eastAsia"/>
                <w:color w:val="000000"/>
                <w:sz w:val="24"/>
                <w:lang w:val="en-US" w:eastAsia="zh-CN"/>
              </w:rPr>
              <w:t xml:space="preserve"> </w:t>
            </w:r>
            <w:r>
              <w:rPr>
                <w:rFonts w:hint="default"/>
                <w:color w:val="000000"/>
                <w:sz w:val="24"/>
              </w:rPr>
              <w:t>修订）》的符合性分析见</w:t>
            </w:r>
            <w:r>
              <w:rPr>
                <w:rFonts w:hint="eastAsia"/>
                <w:color w:val="000000"/>
                <w:sz w:val="24"/>
                <w:lang w:val="en-US" w:eastAsia="zh-CN"/>
              </w:rPr>
              <w:t>下</w:t>
            </w:r>
            <w:r>
              <w:rPr>
                <w:rFonts w:hint="default"/>
                <w:color w:val="000000"/>
                <w:sz w:val="24"/>
              </w:rPr>
              <w:t>表。</w:t>
            </w:r>
          </w:p>
          <w:p>
            <w:pPr>
              <w:pStyle w:val="144"/>
              <w:keepNext w:val="0"/>
              <w:keepLines w:val="0"/>
              <w:suppressLineNumbers w:val="0"/>
              <w:spacing w:before="0" w:beforeAutospacing="0" w:after="0" w:afterAutospacing="0"/>
              <w:ind w:left="0" w:right="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表1-</w:t>
            </w:r>
            <w:r>
              <w:rPr>
                <w:rFonts w:hint="eastAsia" w:ascii="黑体" w:hAnsi="黑体" w:eastAsia="黑体" w:cs="黑体"/>
                <w:b w:val="0"/>
                <w:bCs w:val="0"/>
                <w:color w:val="000000"/>
                <w:sz w:val="21"/>
                <w:szCs w:val="21"/>
                <w:lang w:val="en-US" w:eastAsia="zh-CN"/>
              </w:rPr>
              <w:t>14</w:t>
            </w:r>
            <w:r>
              <w:rPr>
                <w:rFonts w:hint="eastAsia" w:ascii="黑体" w:hAnsi="黑体" w:eastAsia="黑体" w:cs="黑体"/>
                <w:b w:val="0"/>
                <w:bCs w:val="0"/>
                <w:color w:val="000000"/>
                <w:sz w:val="21"/>
                <w:szCs w:val="21"/>
              </w:rPr>
              <w:t xml:space="preserve"> 《中华人民共和国大气污染防治法（2018 修订）》符合性分析表</w:t>
            </w:r>
          </w:p>
          <w:tbl>
            <w:tblPr>
              <w:tblStyle w:val="41"/>
              <w:tblW w:w="70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489"/>
              <w:gridCol w:w="2260"/>
              <w:gridCol w:w="6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序号</w:t>
                  </w:r>
                </w:p>
              </w:tc>
              <w:tc>
                <w:tcPr>
                  <w:tcW w:w="3489"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相关要求</w:t>
                  </w:r>
                </w:p>
              </w:tc>
              <w:tc>
                <w:tcPr>
                  <w:tcW w:w="2260"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本项目</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符合情况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rPr>
                  </w:pPr>
                  <w:r>
                    <w:rPr>
                      <w:rFonts w:hint="default" w:ascii="Times New Roman" w:hAnsi="Times New Roman"/>
                      <w:color w:val="000000"/>
                      <w:sz w:val="21"/>
                      <w:szCs w:val="21"/>
                      <w:lang w:val="en-US"/>
                    </w:rPr>
                    <w:t>1</w:t>
                  </w:r>
                </w:p>
              </w:tc>
              <w:tc>
                <w:tcPr>
                  <w:tcW w:w="3489" w:type="dxa"/>
                  <w:noWrap w:val="0"/>
                  <w:vAlign w:val="center"/>
                </w:tcPr>
                <w:p>
                  <w:pPr>
                    <w:pStyle w:val="144"/>
                    <w:keepNext w:val="0"/>
                    <w:keepLines w:val="0"/>
                    <w:suppressLineNumbers w:val="0"/>
                    <w:spacing w:before="0" w:beforeAutospacing="0" w:after="0" w:afterAutospacing="0"/>
                    <w:ind w:left="0" w:right="0"/>
                    <w:rPr>
                      <w:rFonts w:hint="default" w:ascii="Times New Roman" w:hAnsi="Times New Roman"/>
                      <w:color w:val="000000"/>
                      <w:sz w:val="21"/>
                      <w:szCs w:val="21"/>
                    </w:rPr>
                  </w:pPr>
                  <w:r>
                    <w:rPr>
                      <w:rFonts w:hint="default" w:ascii="Times New Roman" w:hAnsi="Times New Roman"/>
                      <w:color w:val="000000"/>
                      <w:sz w:val="21"/>
                      <w:szCs w:val="21"/>
                    </w:rPr>
                    <w:t>第十八条：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260" w:type="dxa"/>
                  <w:noWrap w:val="0"/>
                  <w:vAlign w:val="center"/>
                </w:tcPr>
                <w:p>
                  <w:pPr>
                    <w:pStyle w:val="144"/>
                    <w:keepNext w:val="0"/>
                    <w:keepLines w:val="0"/>
                    <w:suppressLineNumbers w:val="0"/>
                    <w:spacing w:before="0" w:beforeAutospacing="0" w:after="0" w:afterAutospacing="0"/>
                    <w:ind w:left="0" w:right="0"/>
                    <w:rPr>
                      <w:rFonts w:hint="eastAsia" w:ascii="Times New Roman" w:hAnsi="Times New Roman" w:eastAsia="宋体"/>
                      <w:color w:val="000000"/>
                      <w:sz w:val="21"/>
                      <w:szCs w:val="21"/>
                      <w:lang w:eastAsia="zh-CN"/>
                    </w:rPr>
                  </w:pPr>
                  <w:r>
                    <w:rPr>
                      <w:rFonts w:hint="default" w:ascii="Times New Roman" w:hAnsi="Times New Roman"/>
                      <w:color w:val="000000"/>
                      <w:sz w:val="21"/>
                      <w:szCs w:val="21"/>
                    </w:rPr>
                    <w:t>项目正在进行环境影响评价，排放污染均能符合大气污染物排放标准</w:t>
                  </w:r>
                  <w:r>
                    <w:rPr>
                      <w:rFonts w:hint="eastAsia" w:ascii="Times New Roman" w:hAnsi="Times New Roman"/>
                      <w:color w:val="000000"/>
                      <w:sz w:val="21"/>
                      <w:szCs w:val="21"/>
                      <w:lang w:eastAsia="zh-CN"/>
                    </w:rPr>
                    <w:t>，</w:t>
                  </w:r>
                  <w:r>
                    <w:rPr>
                      <w:rFonts w:hint="default" w:ascii="Times New Roman" w:hAnsi="Times New Roman"/>
                      <w:color w:val="000000"/>
                      <w:sz w:val="21"/>
                      <w:szCs w:val="21"/>
                    </w:rPr>
                    <w:t>遵守重点大气污染物排放总量控制要求。</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2</w:t>
                  </w:r>
                </w:p>
              </w:tc>
              <w:tc>
                <w:tcPr>
                  <w:tcW w:w="3489" w:type="dxa"/>
                  <w:noWrap w:val="0"/>
                  <w:vAlign w:val="center"/>
                </w:tcPr>
                <w:p>
                  <w:pPr>
                    <w:pStyle w:val="144"/>
                    <w:keepNext w:val="0"/>
                    <w:keepLines w:val="0"/>
                    <w:suppressLineNumbers w:val="0"/>
                    <w:spacing w:before="0" w:beforeAutospacing="0" w:after="0" w:afterAutospacing="0"/>
                    <w:ind w:left="0" w:right="0"/>
                    <w:rPr>
                      <w:rFonts w:hint="default" w:ascii="Times New Roman" w:hAnsi="Times New Roman"/>
                      <w:color w:val="000000"/>
                      <w:sz w:val="21"/>
                      <w:szCs w:val="21"/>
                    </w:rPr>
                  </w:pPr>
                  <w:r>
                    <w:rPr>
                      <w:rFonts w:hint="default" w:ascii="Times New Roman" w:hAnsi="Times New Roman"/>
                      <w:color w:val="000000"/>
                      <w:sz w:val="21"/>
                      <w:szCs w:val="21"/>
                    </w:rPr>
                    <w:t>第二十条：企业事业单位和其他生产经营者向大气排放污染物的，应当依照法律法规和国务院生态环境主管部门的规定设置大气污染物排放口。</w:t>
                  </w:r>
                </w:p>
              </w:tc>
              <w:tc>
                <w:tcPr>
                  <w:tcW w:w="2260" w:type="dxa"/>
                  <w:noWrap w:val="0"/>
                  <w:vAlign w:val="center"/>
                </w:tcPr>
                <w:p>
                  <w:pPr>
                    <w:pStyle w:val="144"/>
                    <w:keepNext w:val="0"/>
                    <w:keepLines w:val="0"/>
                    <w:suppressLineNumbers w:val="0"/>
                    <w:spacing w:before="0" w:beforeAutospacing="0" w:after="0" w:afterAutospacing="0"/>
                    <w:ind w:left="0" w:right="0"/>
                    <w:jc w:val="both"/>
                    <w:rPr>
                      <w:rFonts w:hint="default" w:ascii="Times New Roman" w:hAnsi="Times New Roman"/>
                      <w:color w:val="000000"/>
                      <w:sz w:val="21"/>
                      <w:szCs w:val="21"/>
                    </w:rPr>
                  </w:pPr>
                  <w:r>
                    <w:rPr>
                      <w:rFonts w:hint="default" w:ascii="Times New Roman" w:hAnsi="Times New Roman"/>
                      <w:color w:val="000000"/>
                      <w:sz w:val="21"/>
                      <w:szCs w:val="21"/>
                    </w:rPr>
                    <w:t>项目依照法律法规和国务院生态环境主管部门的规定设置</w:t>
                  </w:r>
                  <w:r>
                    <w:rPr>
                      <w:rFonts w:hint="eastAsia" w:ascii="Times New Roman" w:hAnsi="Times New Roman"/>
                      <w:color w:val="000000"/>
                      <w:sz w:val="21"/>
                      <w:szCs w:val="21"/>
                      <w:lang w:val="en-US" w:eastAsia="zh-CN"/>
                    </w:rPr>
                    <w:t>2</w:t>
                  </w:r>
                  <w:r>
                    <w:rPr>
                      <w:rFonts w:hint="default" w:ascii="Times New Roman" w:hAnsi="Times New Roman"/>
                      <w:color w:val="000000"/>
                      <w:sz w:val="21"/>
                      <w:szCs w:val="21"/>
                    </w:rPr>
                    <w:t>个有组织排放口。</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符合</w:t>
                  </w:r>
                </w:p>
              </w:tc>
            </w:tr>
          </w:tbl>
          <w:p>
            <w:pPr>
              <w:pStyle w:val="144"/>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sz w:val="24"/>
                <w:szCs w:val="24"/>
              </w:rPr>
            </w:pPr>
            <w:r>
              <w:rPr>
                <w:rFonts w:hint="default" w:ascii="Times New Roman" w:hAnsi="Times New Roman"/>
                <w:color w:val="000000"/>
                <w:sz w:val="24"/>
                <w:szCs w:val="24"/>
              </w:rPr>
              <w:t>项目符合《中华人民共和国大气污染防治法（2018 修订）》的相关要求。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1" w:firstLineChars="200"/>
              <w:rPr>
                <w:rFonts w:hint="default" w:ascii="宋体" w:hAnsi="宋体" w:cs="宋体"/>
                <w:color w:val="000000"/>
                <w:sz w:val="24"/>
              </w:rPr>
            </w:pPr>
            <w:r>
              <w:rPr>
                <w:rFonts w:hint="eastAsia"/>
                <w:b/>
                <w:color w:val="000000"/>
                <w:sz w:val="24"/>
                <w:lang w:val="en-US" w:eastAsia="zh-CN"/>
              </w:rPr>
              <w:t>18</w:t>
            </w:r>
            <w:r>
              <w:rPr>
                <w:rFonts w:hint="eastAsia"/>
                <w:b/>
                <w:color w:val="000000"/>
                <w:sz w:val="24"/>
              </w:rPr>
              <w:t>、项目与</w:t>
            </w:r>
            <w:r>
              <w:rPr>
                <w:rFonts w:hint="eastAsia"/>
                <w:b/>
                <w:color w:val="000000"/>
                <w:sz w:val="24"/>
                <w:lang w:val="en-US" w:eastAsia="zh-CN"/>
              </w:rPr>
              <w:t>《勐海县大气污染防治三年攻坚行动方案(2023—2025年）》</w:t>
            </w:r>
            <w:r>
              <w:rPr>
                <w:rFonts w:hint="eastAsia"/>
                <w:b/>
                <w:color w:val="000000"/>
                <w:sz w:val="24"/>
              </w:rPr>
              <w:t>的符合性分析</w:t>
            </w:r>
            <w:r>
              <w:rPr>
                <w:rFonts w:hint="default" w:ascii="宋体" w:hAnsi="宋体" w:cs="宋体"/>
                <w:color w:val="000000"/>
                <w:sz w:val="24"/>
              </w:rPr>
              <w:t xml:space="preserve"> </w:t>
            </w:r>
          </w:p>
          <w:p>
            <w:pPr>
              <w:pStyle w:val="144"/>
              <w:keepNext w:val="0"/>
              <w:keepLines w:val="0"/>
              <w:suppressLineNumbers w:val="0"/>
              <w:spacing w:before="0" w:beforeAutospacing="0" w:after="0" w:afterAutospacing="0"/>
              <w:ind w:left="0" w:right="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表1-</w:t>
            </w:r>
            <w:r>
              <w:rPr>
                <w:rFonts w:hint="eastAsia" w:ascii="黑体" w:hAnsi="黑体" w:eastAsia="黑体" w:cs="黑体"/>
                <w:b w:val="0"/>
                <w:bCs w:val="0"/>
                <w:color w:val="000000"/>
                <w:sz w:val="21"/>
                <w:szCs w:val="21"/>
                <w:lang w:val="en-US" w:eastAsia="zh-CN"/>
              </w:rPr>
              <w:t>15</w:t>
            </w:r>
            <w:r>
              <w:rPr>
                <w:rFonts w:hint="eastAsia" w:ascii="黑体" w:hAnsi="黑体" w:eastAsia="黑体" w:cs="黑体"/>
                <w:b w:val="0"/>
                <w:bCs w:val="0"/>
                <w:color w:val="000000"/>
                <w:sz w:val="21"/>
                <w:szCs w:val="21"/>
              </w:rPr>
              <w:t xml:space="preserve"> 《</w:t>
            </w:r>
            <w:r>
              <w:rPr>
                <w:rFonts w:hint="eastAsia" w:ascii="黑体" w:hAnsi="黑体" w:eastAsia="黑体" w:cs="黑体"/>
                <w:b w:val="0"/>
                <w:bCs w:val="0"/>
                <w:color w:val="000000"/>
                <w:sz w:val="21"/>
                <w:szCs w:val="21"/>
                <w:lang w:val="en-US" w:eastAsia="zh-CN"/>
              </w:rPr>
              <w:t>勐海县大气污染防治三年攻坚行动方案(2023—2025年）</w:t>
            </w:r>
            <w:r>
              <w:rPr>
                <w:rFonts w:hint="eastAsia" w:ascii="黑体" w:hAnsi="黑体" w:eastAsia="黑体" w:cs="黑体"/>
                <w:b w:val="0"/>
                <w:bCs w:val="0"/>
                <w:color w:val="000000"/>
                <w:sz w:val="21"/>
                <w:szCs w:val="21"/>
              </w:rPr>
              <w:t>》符合性分析表</w:t>
            </w:r>
          </w:p>
          <w:tbl>
            <w:tblPr>
              <w:tblStyle w:val="41"/>
              <w:tblW w:w="70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489"/>
              <w:gridCol w:w="2260"/>
              <w:gridCol w:w="6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序号</w:t>
                  </w:r>
                </w:p>
              </w:tc>
              <w:tc>
                <w:tcPr>
                  <w:tcW w:w="3489"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相关要求</w:t>
                  </w:r>
                </w:p>
              </w:tc>
              <w:tc>
                <w:tcPr>
                  <w:tcW w:w="2260"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本项目</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符合情况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rPr>
                  </w:pPr>
                  <w:r>
                    <w:rPr>
                      <w:rFonts w:hint="default" w:ascii="Times New Roman" w:hAnsi="Times New Roman"/>
                      <w:color w:val="000000"/>
                      <w:sz w:val="21"/>
                      <w:szCs w:val="21"/>
                      <w:lang w:val="en-US"/>
                    </w:rPr>
                    <w:t>1</w:t>
                  </w:r>
                </w:p>
              </w:tc>
              <w:tc>
                <w:tcPr>
                  <w:tcW w:w="3489" w:type="dxa"/>
                  <w:noWrap w:val="0"/>
                  <w:vAlign w:val="center"/>
                </w:tcPr>
                <w:p>
                  <w:pPr>
                    <w:pStyle w:val="144"/>
                    <w:keepNext w:val="0"/>
                    <w:keepLines w:val="0"/>
                    <w:suppressLineNumbers w:val="0"/>
                    <w:spacing w:before="0" w:beforeAutospacing="0" w:after="0" w:afterAutospacing="0"/>
                    <w:ind w:left="0" w:right="0"/>
                    <w:rPr>
                      <w:rFonts w:hint="default" w:ascii="Times New Roman" w:hAnsi="Times New Roman"/>
                      <w:color w:val="000000"/>
                      <w:sz w:val="21"/>
                      <w:szCs w:val="21"/>
                    </w:rPr>
                  </w:pPr>
                  <w:r>
                    <w:rPr>
                      <w:rFonts w:hint="default" w:ascii="Times New Roman" w:hAnsi="Times New Roman"/>
                      <w:color w:val="000000"/>
                      <w:sz w:val="21"/>
                      <w:szCs w:val="21"/>
                    </w:rPr>
                    <w:t>加大燃煤锅炉淘汰力度，编制燃煤锅炉清单，控制煤炭消费总量，推进煤炭清洁利用，稳妥推进“以气代煤、以电代煤”工程建设，非化石能逐步成为能源消费增量主体并实现煤炭减量替代。严格落实高污染燃料禁燃区划定方案，加强禁燃区监督管理，确保按时完成禁燃工作。</w:t>
                  </w:r>
                </w:p>
              </w:tc>
              <w:tc>
                <w:tcPr>
                  <w:tcW w:w="2260" w:type="dxa"/>
                  <w:noWrap w:val="0"/>
                  <w:vAlign w:val="center"/>
                </w:tcPr>
                <w:p>
                  <w:pPr>
                    <w:pStyle w:val="144"/>
                    <w:keepNext w:val="0"/>
                    <w:keepLines w:val="0"/>
                    <w:suppressLineNumbers w:val="0"/>
                    <w:spacing w:before="0" w:beforeAutospacing="0" w:after="0" w:afterAutospacing="0"/>
                    <w:ind w:left="0" w:right="0"/>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本项目使用生物质颗粒作为燃料，项目不属于禁燃区。</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2</w:t>
                  </w:r>
                </w:p>
              </w:tc>
              <w:tc>
                <w:tcPr>
                  <w:tcW w:w="3489" w:type="dxa"/>
                  <w:noWrap w:val="0"/>
                  <w:vAlign w:val="center"/>
                </w:tcPr>
                <w:p>
                  <w:pPr>
                    <w:pStyle w:val="144"/>
                    <w:keepNext w:val="0"/>
                    <w:keepLines w:val="0"/>
                    <w:suppressLineNumbers w:val="0"/>
                    <w:spacing w:before="0" w:beforeAutospacing="0" w:after="0" w:afterAutospacing="0"/>
                    <w:ind w:left="0" w:right="0"/>
                    <w:rPr>
                      <w:rFonts w:hint="default" w:ascii="Times New Roman" w:hAnsi="Times New Roman"/>
                      <w:color w:val="000000"/>
                      <w:sz w:val="21"/>
                      <w:szCs w:val="21"/>
                    </w:rPr>
                  </w:pPr>
                  <w:r>
                    <w:rPr>
                      <w:rFonts w:hint="default" w:ascii="Times New Roman" w:hAnsi="Times New Roman"/>
                      <w:color w:val="000000"/>
                      <w:sz w:val="21"/>
                      <w:szCs w:val="21"/>
                    </w:rPr>
                    <w:t>强化施工工地、道路、堆场、裸露地面等扬尘管控，提升城市保洁和清扫力度。加大餐饮油烟污染、噪声污染、恶臭异味治理力度。推进开展城市面山、矿山复垦绿化工程建设，提升城市绿化覆盖面积，加强矿山绿化修复，减尘抑尘。</w:t>
                  </w:r>
                </w:p>
              </w:tc>
              <w:tc>
                <w:tcPr>
                  <w:tcW w:w="2260" w:type="dxa"/>
                  <w:noWrap w:val="0"/>
                  <w:vAlign w:val="center"/>
                </w:tcPr>
                <w:p>
                  <w:pPr>
                    <w:pStyle w:val="144"/>
                    <w:keepNext w:val="0"/>
                    <w:keepLines w:val="0"/>
                    <w:suppressLineNumbers w:val="0"/>
                    <w:spacing w:before="0" w:beforeAutospacing="0" w:after="0" w:afterAutospacing="0"/>
                    <w:ind w:left="0" w:right="0"/>
                    <w:jc w:val="both"/>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施工期采取洒水降尘、设置围挡等措施减少扬尘。产噪设备置于室内，加装减震垫减少噪声污染。</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rPr>
                  </w:pPr>
                  <w:r>
                    <w:rPr>
                      <w:rFonts w:hint="default" w:ascii="Times New Roman" w:hAnsi="Times New Roman"/>
                      <w:color w:val="000000"/>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3</w:t>
                  </w:r>
                </w:p>
              </w:tc>
              <w:tc>
                <w:tcPr>
                  <w:tcW w:w="3489" w:type="dxa"/>
                  <w:noWrap w:val="0"/>
                  <w:vAlign w:val="center"/>
                </w:tcPr>
                <w:p>
                  <w:pPr>
                    <w:pStyle w:val="144"/>
                    <w:keepNext w:val="0"/>
                    <w:keepLines w:val="0"/>
                    <w:suppressLineNumbers w:val="0"/>
                    <w:spacing w:before="0" w:beforeAutospacing="0" w:after="0" w:afterAutospacing="0"/>
                    <w:ind w:left="0" w:right="0"/>
                    <w:rPr>
                      <w:rFonts w:hint="default" w:ascii="Times New Roman" w:hAnsi="Times New Roman"/>
                      <w:color w:val="000000"/>
                      <w:sz w:val="21"/>
                      <w:szCs w:val="21"/>
                    </w:rPr>
                  </w:pPr>
                  <w:r>
                    <w:rPr>
                      <w:rFonts w:hint="default" w:ascii="Times New Roman" w:hAnsi="Times New Roman"/>
                      <w:color w:val="000000"/>
                      <w:sz w:val="21"/>
                      <w:szCs w:val="21"/>
                    </w:rPr>
                    <w:t>加强秸秤综合利用。积极推进禁烧区划定，坚持“政府引导、市场运作、疏堵结合、以疏为主”的原则，全面推进秸杆“五化”综合利用，持续提高秸和综合利用率。积极加大群众环境保护意识的宣传，充分发挥村组基层组织作用，引导群众开展秸杆资源化利用，降低传输过程对本区域的环境影响。完善网格化监管体系，充分利用“智慧林业”、卫星遥感、高清</w:t>
                  </w:r>
                </w:p>
              </w:tc>
              <w:tc>
                <w:tcPr>
                  <w:tcW w:w="2260" w:type="dxa"/>
                  <w:noWrap w:val="0"/>
                  <w:vAlign w:val="center"/>
                </w:tcPr>
                <w:p>
                  <w:pPr>
                    <w:pStyle w:val="144"/>
                    <w:keepNext w:val="0"/>
                    <w:keepLines w:val="0"/>
                    <w:suppressLineNumbers w:val="0"/>
                    <w:spacing w:before="0" w:beforeAutospacing="0" w:after="0" w:afterAutospacing="0"/>
                    <w:ind w:left="0" w:right="0"/>
                    <w:jc w:val="both"/>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本项目原料为玉米秸秆、稻草秸秆等，提高秸秆的综合利用率。</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653" w:type="dxa"/>
                  <w:noWrap w:val="0"/>
                  <w:vAlign w:val="center"/>
                </w:tcPr>
                <w:p>
                  <w:pPr>
                    <w:pStyle w:val="144"/>
                    <w:keepNext w:val="0"/>
                    <w:keepLines w:val="0"/>
                    <w:suppressLineNumbers w:val="0"/>
                    <w:spacing w:before="0" w:beforeAutospacing="0" w:after="0" w:afterAutospacing="0"/>
                    <w:ind w:left="0" w:right="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4</w:t>
                  </w:r>
                </w:p>
              </w:tc>
              <w:tc>
                <w:tcPr>
                  <w:tcW w:w="3489" w:type="dxa"/>
                  <w:noWrap w:val="0"/>
                  <w:vAlign w:val="center"/>
                </w:tcPr>
                <w:p>
                  <w:pPr>
                    <w:pStyle w:val="144"/>
                    <w:keepNext w:val="0"/>
                    <w:keepLines w:val="0"/>
                    <w:suppressLineNumbers w:val="0"/>
                    <w:spacing w:before="0" w:beforeAutospacing="0" w:after="0" w:afterAutospacing="0"/>
                    <w:ind w:left="0" w:right="0"/>
                    <w:rPr>
                      <w:rFonts w:hint="default" w:ascii="Times New Roman" w:hAnsi="Times New Roman"/>
                      <w:color w:val="000000"/>
                      <w:sz w:val="21"/>
                      <w:szCs w:val="21"/>
                    </w:rPr>
                  </w:pPr>
                  <w:r>
                    <w:rPr>
                      <w:rFonts w:hint="default" w:ascii="Times New Roman" w:hAnsi="Times New Roman"/>
                      <w:color w:val="000000"/>
                      <w:sz w:val="21"/>
                      <w:szCs w:val="21"/>
                    </w:rPr>
                    <w:t>继续推动工业炉窑全面综合整治。2023年12月底前，工业炉窑全面稳定达标排放，建立各类工业炉窑管理清单，组织开展工业炉窑大气污染综合治理评估工作，通过“淘汰一批、替代一批、治理一批”提升产业发展水平。按照不达标工业炉窑淘汰，燃料清洁化替代，污染物深度治理等措施手段，推进砖瓦窑、木炭、橡胶等行业深度治理，实施治污设施提效升级</w:t>
                  </w:r>
                </w:p>
              </w:tc>
              <w:tc>
                <w:tcPr>
                  <w:tcW w:w="2260" w:type="dxa"/>
                  <w:noWrap w:val="0"/>
                  <w:vAlign w:val="center"/>
                </w:tcPr>
                <w:p>
                  <w:pPr>
                    <w:pStyle w:val="144"/>
                    <w:keepNext w:val="0"/>
                    <w:keepLines w:val="0"/>
                    <w:suppressLineNumbers w:val="0"/>
                    <w:spacing w:before="0" w:beforeAutospacing="0" w:after="0" w:afterAutospacing="0"/>
                    <w:ind w:left="0" w:right="0"/>
                    <w:jc w:val="both"/>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本项目热风炉及烘干废气通过旋风＋布袋除尘处理后，能够达到</w:t>
                  </w:r>
                  <w:r>
                    <w:rPr>
                      <w:rFonts w:hint="eastAsia" w:ascii="宋体" w:hAnsi="宋体" w:eastAsia="宋体" w:cs="宋体"/>
                      <w:b w:val="0"/>
                      <w:bCs w:val="0"/>
                      <w:color w:val="auto"/>
                      <w:sz w:val="21"/>
                      <w:szCs w:val="21"/>
                      <w:highlight w:val="none"/>
                      <w:vertAlign w:val="baseline"/>
                      <w:lang w:val="en-US" w:eastAsia="zh-CN"/>
                    </w:rPr>
                    <w:t>《大气污染物综合排放标准》（GB16297-1996）</w:t>
                  </w:r>
                  <w:r>
                    <w:rPr>
                      <w:rFonts w:hint="eastAsia" w:ascii="宋体" w:hAnsi="宋体" w:cs="宋体"/>
                      <w:b w:val="0"/>
                      <w:bCs w:val="0"/>
                      <w:color w:val="auto"/>
                      <w:sz w:val="21"/>
                      <w:szCs w:val="21"/>
                      <w:highlight w:val="none"/>
                      <w:vertAlign w:val="baseline"/>
                      <w:lang w:val="en-US" w:eastAsia="zh-CN"/>
                    </w:rPr>
                    <w:t>表2 标准。</w:t>
                  </w:r>
                </w:p>
              </w:tc>
              <w:tc>
                <w:tcPr>
                  <w:tcW w:w="656" w:type="dxa"/>
                  <w:noWrap w:val="0"/>
                  <w:vAlign w:val="center"/>
                </w:tcPr>
                <w:p>
                  <w:pPr>
                    <w:pStyle w:val="144"/>
                    <w:keepNext w:val="0"/>
                    <w:keepLines w:val="0"/>
                    <w:suppressLineNumbers w:val="0"/>
                    <w:spacing w:before="0" w:beforeAutospacing="0" w:after="0" w:afterAutospacing="0"/>
                    <w:ind w:left="0" w:right="0"/>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符合</w:t>
                  </w:r>
                </w:p>
              </w:tc>
            </w:tr>
          </w:tbl>
          <w:p>
            <w:pPr>
              <w:pStyle w:val="144"/>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color w:val="000000"/>
                <w:sz w:val="24"/>
                <w:szCs w:val="24"/>
              </w:rPr>
              <w:t>项目符合《</w:t>
            </w:r>
            <w:r>
              <w:rPr>
                <w:rFonts w:hint="default" w:ascii="Times New Roman" w:hAnsi="Times New Roman"/>
                <w:color w:val="000000"/>
                <w:sz w:val="24"/>
                <w:szCs w:val="24"/>
                <w:lang w:val="en-US" w:eastAsia="zh-CN"/>
              </w:rPr>
              <w:t>勐海县大气污染防治三年攻坚行动方案(2023—2025年）</w:t>
            </w:r>
            <w:r>
              <w:rPr>
                <w:rFonts w:hint="default" w:ascii="Times New Roman" w:hAnsi="Times New Roman"/>
                <w:color w:val="000000"/>
                <w:sz w:val="24"/>
                <w:szCs w:val="24"/>
              </w:rPr>
              <w:t>》的相关要求。</w:t>
            </w:r>
          </w:p>
          <w:p>
            <w:pPr>
              <w:pStyle w:val="146"/>
              <w:keepNext w:val="0"/>
              <w:keepLines w:val="0"/>
              <w:suppressLineNumbers w:val="0"/>
              <w:shd w:val="clear" w:color="auto" w:fill="auto"/>
              <w:spacing w:before="52" w:beforeAutospacing="0" w:after="0" w:afterAutospacing="0" w:line="360" w:lineRule="auto"/>
              <w:ind w:left="5" w:right="0" w:firstLine="481" w:firstLineChars="200"/>
              <w:jc w:val="left"/>
              <w:rPr>
                <w:rFonts w:hint="eastAsia" w:ascii="Times New Roman" w:hAnsi="Times New Roman" w:eastAsia="宋体" w:cs="Times New Roman"/>
                <w:b/>
                <w:bCs w:val="0"/>
                <w:color w:val="auto"/>
                <w:kern w:val="2"/>
                <w:sz w:val="24"/>
                <w:szCs w:val="21"/>
                <w:lang w:val="en-US" w:eastAsia="zh-CN" w:bidi="ar-SA"/>
              </w:rPr>
            </w:pPr>
            <w:r>
              <w:rPr>
                <w:rFonts w:hint="eastAsia" w:ascii="Times New Roman" w:hAnsi="Times New Roman" w:eastAsia="宋体" w:cs="Times New Roman"/>
                <w:b/>
                <w:bCs w:val="0"/>
                <w:color w:val="auto"/>
                <w:kern w:val="2"/>
                <w:sz w:val="24"/>
                <w:szCs w:val="21"/>
                <w:lang w:val="en-US" w:eastAsia="zh-CN" w:bidi="ar-SA"/>
              </w:rPr>
              <w:t>19、项目与《勐海县关于大气污染防治工作的通告》的符合性分析</w:t>
            </w:r>
          </w:p>
          <w:p>
            <w:pPr>
              <w:pStyle w:val="146"/>
              <w:keepNext w:val="0"/>
              <w:keepLines w:val="0"/>
              <w:suppressLineNumbers w:val="0"/>
              <w:shd w:val="clear" w:color="auto" w:fill="auto"/>
              <w:spacing w:before="164" w:beforeAutospacing="0" w:after="0" w:afterAutospacing="0" w:line="360" w:lineRule="auto"/>
              <w:ind w:left="7" w:right="16" w:firstLine="471"/>
              <w:rPr>
                <w:rFonts w:hint="eastAsia" w:ascii="黑体" w:hAnsi="黑体" w:eastAsia="黑体" w:cs="黑体"/>
                <w:b w:val="0"/>
                <w:bCs w:val="0"/>
                <w:color w:val="000000"/>
                <w:sz w:val="21"/>
                <w:szCs w:val="21"/>
                <w:lang w:val="en-US" w:eastAsia="zh-CN"/>
              </w:rPr>
            </w:pPr>
            <w:r>
              <w:rPr>
                <w:rFonts w:hint="default" w:ascii="Times New Roman" w:hAnsi="Times New Roman" w:eastAsia="宋体" w:cs="Times New Roman"/>
                <w:snapToGrid w:val="0"/>
                <w:color w:val="auto"/>
                <w:kern w:val="32"/>
                <w:sz w:val="24"/>
                <w:szCs w:val="28"/>
                <w:lang w:val="en-US" w:eastAsia="zh-CN" w:bidi="ar-SA"/>
              </w:rPr>
              <w:t>2022年3月8日</w:t>
            </w:r>
            <w:r>
              <w:rPr>
                <w:rFonts w:hint="eastAsia" w:ascii="Times New Roman" w:hAnsi="Times New Roman" w:eastAsia="宋体" w:cs="Times New Roman"/>
                <w:snapToGrid w:val="0"/>
                <w:color w:val="auto"/>
                <w:kern w:val="32"/>
                <w:sz w:val="24"/>
                <w:szCs w:val="28"/>
                <w:lang w:val="en-US" w:eastAsia="zh-CN" w:bidi="ar-SA"/>
              </w:rPr>
              <w:t>，</w:t>
            </w:r>
            <w:r>
              <w:rPr>
                <w:rFonts w:hint="default" w:ascii="Times New Roman" w:hAnsi="Times New Roman" w:eastAsia="宋体" w:cs="Times New Roman"/>
                <w:snapToGrid w:val="0"/>
                <w:color w:val="auto"/>
                <w:kern w:val="32"/>
                <w:sz w:val="24"/>
                <w:szCs w:val="28"/>
                <w:lang w:val="en-US" w:eastAsia="zh-CN" w:bidi="ar-SA"/>
              </w:rPr>
              <w:t>勐海县大气污染专项整治工作领导小组办公室下发了《勐海县关于大气污染防治工作的通告》</w:t>
            </w:r>
            <w:r>
              <w:rPr>
                <w:rFonts w:hint="eastAsia" w:ascii="Times New Roman" w:hAnsi="Times New Roman" w:eastAsia="宋体" w:cs="Times New Roman"/>
                <w:snapToGrid w:val="0"/>
                <w:color w:val="auto"/>
                <w:kern w:val="32"/>
                <w:sz w:val="24"/>
                <w:szCs w:val="28"/>
                <w:lang w:val="en-US" w:eastAsia="zh-CN" w:bidi="ar-SA"/>
              </w:rPr>
              <w:t>，</w:t>
            </w:r>
            <w:r>
              <w:rPr>
                <w:rFonts w:hint="default" w:ascii="Times New Roman" w:hAnsi="Times New Roman" w:eastAsia="宋体" w:cs="Times New Roman"/>
                <w:snapToGrid w:val="0"/>
                <w:color w:val="auto"/>
                <w:kern w:val="32"/>
                <w:sz w:val="24"/>
                <w:szCs w:val="28"/>
                <w:lang w:val="en-US" w:eastAsia="zh-CN" w:bidi="ar-SA"/>
              </w:rPr>
              <w:t>根据通过相关内容</w:t>
            </w:r>
            <w:r>
              <w:rPr>
                <w:rFonts w:hint="eastAsia" w:ascii="Times New Roman" w:hAnsi="Times New Roman" w:eastAsia="宋体" w:cs="Times New Roman"/>
                <w:snapToGrid w:val="0"/>
                <w:color w:val="auto"/>
                <w:kern w:val="32"/>
                <w:sz w:val="24"/>
                <w:szCs w:val="28"/>
                <w:lang w:val="en-US" w:eastAsia="zh-CN" w:bidi="ar-SA"/>
              </w:rPr>
              <w:t>，</w:t>
            </w:r>
            <w:r>
              <w:rPr>
                <w:rFonts w:hint="default" w:ascii="Times New Roman" w:hAnsi="Times New Roman" w:eastAsia="宋体" w:cs="Times New Roman"/>
                <w:snapToGrid w:val="0"/>
                <w:color w:val="auto"/>
                <w:kern w:val="32"/>
                <w:sz w:val="24"/>
                <w:szCs w:val="28"/>
                <w:lang w:val="en-US" w:eastAsia="zh-CN" w:bidi="ar-SA"/>
              </w:rPr>
              <w:t>项目与其符合性分析见下表。</w:t>
            </w:r>
          </w:p>
          <w:p>
            <w:pPr>
              <w:pStyle w:val="144"/>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0000"/>
                <w:szCs w:val="21"/>
                <w:lang w:val="en-US" w:eastAsia="zh-CN"/>
              </w:rPr>
            </w:pPr>
            <w:r>
              <w:rPr>
                <w:rFonts w:hint="eastAsia" w:ascii="黑体" w:hAnsi="黑体" w:eastAsia="黑体" w:cs="黑体"/>
                <w:b w:val="0"/>
                <w:bCs w:val="0"/>
                <w:color w:val="000000"/>
                <w:sz w:val="21"/>
                <w:szCs w:val="21"/>
                <w:lang w:val="en-US" w:eastAsia="zh-CN"/>
              </w:rPr>
              <w:t>表1-16   项目与《勐海县关于大气污染防治工作的通告》的符合性</w:t>
            </w:r>
          </w:p>
          <w:tbl>
            <w:tblPr>
              <w:tblStyle w:val="42"/>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2673"/>
              <w:gridCol w:w="1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6"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勐海县关于大气污染防治工作的通告内容</w:t>
                  </w:r>
                </w:p>
              </w:tc>
              <w:tc>
                <w:tcPr>
                  <w:tcW w:w="1907" w:type="pct"/>
                  <w:noWrap w:val="0"/>
                  <w:vAlign w:val="top"/>
                </w:tcPr>
                <w:p>
                  <w:pPr>
                    <w:pStyle w:val="146"/>
                    <w:keepNext w:val="0"/>
                    <w:keepLines w:val="0"/>
                    <w:suppressLineNumbers w:val="0"/>
                    <w:shd w:val="clear" w:color="auto" w:fill="auto"/>
                    <w:spacing w:before="0" w:beforeAutospacing="0" w:after="0" w:afterAutospacing="0" w:line="360" w:lineRule="auto"/>
                    <w:ind w:left="0" w:right="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本项目</w:t>
                  </w:r>
                </w:p>
              </w:tc>
              <w:tc>
                <w:tcPr>
                  <w:tcW w:w="766"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6"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1.辖区内堆矿点、在建项目工地、物料堆放场等涉扬尘污染企业，必须严格落实六个百分百（ 即：施工工地100%围挡、物料堆放 100%覆盖出入车辆100%冲洗、施工现场地面 100%硬化、在建工地100%湿法作业、渣土车辆100%密闭运输），有效消除污染源头。</w:t>
                  </w:r>
                </w:p>
              </w:tc>
              <w:tc>
                <w:tcPr>
                  <w:tcW w:w="1907"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施工期采取洒水降尘、设置围挡等措施减少扬尘。</w:t>
                  </w:r>
                </w:p>
              </w:tc>
              <w:tc>
                <w:tcPr>
                  <w:tcW w:w="766"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6"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2.辖区内涉及大气污染排放企业，特别是石场、物料堆场等易产生扬尘污染的行业必须严格落实大气污染防治工作相关要求，保证环保处理设施正常运行，若出现超标排放、不正常使用或无治理设施等情况，将严厉查处。</w:t>
                  </w:r>
                </w:p>
              </w:tc>
              <w:tc>
                <w:tcPr>
                  <w:tcW w:w="1907"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both"/>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本项目运营过程中破碎、筛分区域采用封闭厂房，布袋除尘器除尘。</w:t>
                  </w:r>
                </w:p>
              </w:tc>
              <w:tc>
                <w:tcPr>
                  <w:tcW w:w="766" w:type="pct"/>
                  <w:noWrap w:val="0"/>
                  <w:vAlign w:val="top"/>
                </w:tcPr>
                <w:p>
                  <w:pPr>
                    <w:pStyle w:val="146"/>
                    <w:keepNext w:val="0"/>
                    <w:keepLines w:val="0"/>
                    <w:suppressLineNumbers w:val="0"/>
                    <w:shd w:val="clear" w:color="auto" w:fill="auto"/>
                    <w:spacing w:before="0" w:beforeAutospacing="0" w:after="0" w:afterAutospacing="0" w:line="360" w:lineRule="auto"/>
                    <w:ind w:left="0" w:leftChars="0" w:right="0" w:firstLine="0" w:firstLineChars="0"/>
                    <w:jc w:val="left"/>
                    <w:rPr>
                      <w:rFonts w:hint="eastAsia" w:ascii="宋体" w:hAnsi="宋体" w:eastAsia="宋体" w:cs="宋体"/>
                      <w:snapToGrid/>
                      <w:color w:val="auto"/>
                      <w:kern w:val="2"/>
                      <w:sz w:val="21"/>
                      <w:szCs w:val="21"/>
                      <w:lang w:val="en-US" w:eastAsia="zh-CN"/>
                    </w:rPr>
                  </w:pPr>
                  <w:r>
                    <w:rPr>
                      <w:rFonts w:hint="eastAsia" w:ascii="宋体" w:hAnsi="宋体" w:eastAsia="宋体" w:cs="宋体"/>
                      <w:snapToGrid/>
                      <w:color w:val="auto"/>
                      <w:kern w:val="2"/>
                      <w:sz w:val="21"/>
                      <w:szCs w:val="21"/>
                      <w:lang w:val="en-US" w:eastAsia="zh-CN"/>
                    </w:rPr>
                    <w:t>符合</w:t>
                  </w:r>
                </w:p>
              </w:tc>
            </w:tr>
          </w:tbl>
          <w:p>
            <w:pPr>
              <w:pStyle w:val="146"/>
              <w:keepNext w:val="0"/>
              <w:keepLines w:val="0"/>
              <w:suppressLineNumbers w:val="0"/>
              <w:shd w:val="clear" w:color="auto" w:fill="auto"/>
              <w:spacing w:before="93" w:beforeAutospacing="0" w:after="0" w:afterAutospacing="0" w:line="360" w:lineRule="auto"/>
              <w:ind w:left="0" w:right="21" w:firstLine="480" w:firstLineChars="200"/>
              <w:jc w:val="both"/>
              <w:rPr>
                <w:rFonts w:hint="eastAsia" w:ascii="Times New Roman" w:hAnsi="Times New Roman" w:eastAsia="宋体" w:cs="Times New Roman"/>
                <w:snapToGrid w:val="0"/>
                <w:color w:val="auto"/>
                <w:kern w:val="32"/>
                <w:sz w:val="24"/>
                <w:szCs w:val="28"/>
                <w:lang w:val="en-US" w:eastAsia="zh-CN" w:bidi="ar-SA"/>
              </w:rPr>
            </w:pPr>
            <w:r>
              <w:rPr>
                <w:rFonts w:hint="default" w:ascii="Times New Roman" w:hAnsi="Times New Roman" w:eastAsia="宋体" w:cs="Times New Roman"/>
                <w:snapToGrid w:val="0"/>
                <w:color w:val="auto"/>
                <w:kern w:val="32"/>
                <w:sz w:val="24"/>
                <w:szCs w:val="28"/>
                <w:lang w:val="en-US" w:eastAsia="zh-CN" w:bidi="ar-SA"/>
              </w:rPr>
              <w:t>根据以上分析，项目实施符合《勐海县关于大气污染防治工作的通告》中相关规定</w:t>
            </w:r>
            <w:r>
              <w:rPr>
                <w:rFonts w:hint="eastAsia" w:ascii="Times New Roman" w:hAnsi="Times New Roman" w:eastAsia="宋体" w:cs="Times New Roman"/>
                <w:snapToGrid w:val="0"/>
                <w:color w:val="auto"/>
                <w:kern w:val="32"/>
                <w:sz w:val="24"/>
                <w:szCs w:val="28"/>
                <w:lang w:val="en-US" w:eastAsia="zh-CN" w:bidi="ar-SA"/>
              </w:rPr>
              <w:t>。</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rPr>
            </w:pPr>
            <w:r>
              <w:rPr>
                <w:rFonts w:hint="eastAsia" w:cs="Times New Roman"/>
                <w:b/>
                <w:color w:val="auto"/>
                <w:kern w:val="0"/>
                <w:sz w:val="24"/>
                <w:szCs w:val="24"/>
                <w:highlight w:val="none"/>
                <w:lang w:val="en-US" w:eastAsia="zh-CN"/>
              </w:rPr>
              <w:t>20</w:t>
            </w:r>
            <w:r>
              <w:rPr>
                <w:rFonts w:hint="default" w:ascii="Times New Roman" w:hAnsi="Times New Roman" w:eastAsia="宋体" w:cs="Times New Roman"/>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rPr>
              <w:t>选址合理性分析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szCs w:val="24"/>
                <w:highlight w:val="none"/>
              </w:rPr>
            </w:pPr>
            <w:r>
              <w:rPr>
                <w:rFonts w:hint="default" w:ascii="Times New Roman" w:hAnsi="Times New Roman" w:eastAsia="宋体" w:cs="Times New Roman"/>
                <w:bCs/>
                <w:color w:val="auto"/>
                <w:sz w:val="24"/>
                <w:szCs w:val="24"/>
                <w:highlight w:val="none"/>
              </w:rPr>
              <w:t>项目位于</w:t>
            </w:r>
            <w:r>
              <w:rPr>
                <w:rFonts w:hint="default" w:ascii="Times New Roman" w:hAnsi="Times New Roman" w:eastAsia="宋体" w:cs="Times New Roman"/>
                <w:color w:val="auto"/>
                <w:sz w:val="24"/>
                <w:szCs w:val="24"/>
                <w:highlight w:val="none"/>
                <w:lang w:eastAsia="zh-CN"/>
              </w:rPr>
              <w:t>西双版纳傣族自治州勐海县勐遮镇黎明农场凤凰社区居民委员会第三居民小组</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eastAsia="zh-CN"/>
              </w:rPr>
              <w:t>根据勐海县自然资源局出具的</w:t>
            </w:r>
            <w:r>
              <w:rPr>
                <w:rFonts w:hint="default" w:ascii="Times New Roman" w:hAnsi="Times New Roman" w:eastAsia="宋体" w:cs="Times New Roman"/>
                <w:bCs/>
                <w:color w:val="auto"/>
                <w:sz w:val="24"/>
                <w:szCs w:val="24"/>
                <w:highlight w:val="none"/>
                <w:lang w:val="en-US" w:eastAsia="zh-CN"/>
              </w:rPr>
              <w:t>“三区三线”符合性的情况说明</w:t>
            </w:r>
            <w:r>
              <w:rPr>
                <w:rFonts w:hint="default" w:ascii="Times New Roman" w:hAnsi="Times New Roman" w:eastAsia="宋体" w:cs="Times New Roman"/>
                <w:bCs/>
                <w:color w:val="auto"/>
                <w:sz w:val="24"/>
                <w:szCs w:val="24"/>
                <w:highlight w:val="none"/>
                <w:lang w:eastAsia="zh-CN"/>
              </w:rPr>
              <w:t>，项目不涉及生态保护红线、</w:t>
            </w:r>
            <w:r>
              <w:rPr>
                <w:rFonts w:hint="default" w:ascii="Times New Roman" w:hAnsi="Times New Roman" w:eastAsia="宋体" w:cs="Times New Roman"/>
                <w:bCs/>
                <w:color w:val="auto"/>
                <w:sz w:val="24"/>
                <w:szCs w:val="24"/>
                <w:highlight w:val="none"/>
                <w:lang w:val="en-US" w:eastAsia="zh-CN"/>
              </w:rPr>
              <w:t>不涉及永久基本农田、不在城镇开发区边界内</w:t>
            </w:r>
            <w:r>
              <w:rPr>
                <w:rFonts w:hint="default" w:ascii="Times New Roman" w:hAnsi="Times New Roman" w:eastAsia="宋体" w:cs="Times New Roman"/>
                <w:bCs/>
                <w:color w:val="auto"/>
                <w:sz w:val="24"/>
                <w:szCs w:val="24"/>
                <w:highlight w:val="none"/>
                <w:lang w:eastAsia="zh-CN"/>
              </w:rPr>
              <w:t>。</w:t>
            </w:r>
            <w:r>
              <w:rPr>
                <w:rFonts w:hint="eastAsia" w:ascii="宋体" w:hAnsi="宋体" w:eastAsia="宋体" w:cs="宋体"/>
                <w:bCs/>
                <w:color w:val="auto"/>
                <w:sz w:val="24"/>
                <w:szCs w:val="24"/>
                <w:highlight w:val="none"/>
              </w:rPr>
              <w:t>项目所在区域大气环境质量满足《环境空气质量标准》(GB3095-2012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二类标准</w:t>
            </w: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项目周边地表水满足</w:t>
            </w:r>
            <w:r>
              <w:rPr>
                <w:rFonts w:hint="eastAsia" w:ascii="宋体" w:hAnsi="宋体" w:eastAsia="宋体" w:cs="宋体"/>
                <w:color w:val="auto"/>
                <w:sz w:val="24"/>
                <w:szCs w:val="24"/>
                <w:lang w:eastAsia="zh-CN"/>
              </w:rPr>
              <w:t>《地表水环境质量标准》（GB3838—2002）Ⅲ类标准。</w:t>
            </w:r>
            <w:r>
              <w:rPr>
                <w:rFonts w:hint="default"/>
                <w:bCs/>
                <w:color w:val="auto"/>
              </w:rPr>
              <w:t>项目所在区域环境质量现状较好，有足够的环境容量，项目区废气、噪声落实</w:t>
            </w:r>
            <w:r>
              <w:rPr>
                <w:rFonts w:hint="eastAsia"/>
                <w:bCs/>
                <w:color w:val="auto"/>
              </w:rPr>
              <w:t>相应</w:t>
            </w:r>
            <w:r>
              <w:rPr>
                <w:rFonts w:hint="default"/>
                <w:bCs/>
                <w:color w:val="auto"/>
              </w:rPr>
              <w:t>环保措施后，均能</w:t>
            </w:r>
            <w:r>
              <w:rPr>
                <w:rFonts w:hint="default"/>
                <w:bCs/>
                <w:color w:val="auto"/>
                <w:highlight w:val="none"/>
              </w:rPr>
              <w:t>达标排放；生活污水</w:t>
            </w:r>
            <w:r>
              <w:rPr>
                <w:rFonts w:hint="eastAsia"/>
                <w:bCs/>
                <w:color w:val="auto"/>
                <w:highlight w:val="none"/>
              </w:rPr>
              <w:t>经隔油池与化粪池处理后定期委托</w:t>
            </w:r>
            <w:r>
              <w:rPr>
                <w:rFonts w:hint="eastAsia"/>
                <w:bCs/>
                <w:color w:val="auto"/>
                <w:highlight w:val="none"/>
                <w:lang w:val="en-US" w:eastAsia="zh-CN"/>
              </w:rPr>
              <w:t>周边村民清掏用作农肥</w:t>
            </w:r>
            <w:r>
              <w:rPr>
                <w:rFonts w:hint="eastAsia"/>
                <w:bCs/>
                <w:color w:val="auto"/>
                <w:highlight w:val="none"/>
              </w:rPr>
              <w:t>，</w:t>
            </w:r>
            <w:r>
              <w:rPr>
                <w:rFonts w:hint="eastAsia" w:ascii="宋体" w:hAnsi="宋体" w:eastAsia="宋体" w:cs="宋体"/>
                <w:bCs/>
                <w:color w:val="auto"/>
                <w:sz w:val="24"/>
                <w:szCs w:val="24"/>
                <w:highlight w:val="none"/>
              </w:rPr>
              <w:t>故无制约项目建设的环境问题。</w:t>
            </w:r>
          </w:p>
          <w:p>
            <w:pPr>
              <w:keepNext w:val="0"/>
              <w:keepLines w:val="0"/>
              <w:suppressLineNumbers w:val="0"/>
              <w:spacing w:before="0" w:beforeAutospacing="0" w:after="0" w:afterAutospacing="0" w:line="360" w:lineRule="auto"/>
              <w:ind w:left="0" w:right="0" w:firstLine="480" w:firstLineChars="200"/>
              <w:rPr>
                <w:rFonts w:hint="eastAsia"/>
              </w:rPr>
            </w:pPr>
            <w:r>
              <w:rPr>
                <w:rFonts w:hint="eastAsia"/>
              </w:rPr>
              <w:t>综上，项目选址较为合理。</w:t>
            </w:r>
          </w:p>
          <w:p>
            <w:pPr>
              <w:keepNext w:val="0"/>
              <w:keepLines w:val="0"/>
              <w:numPr>
                <w:ilvl w:val="0"/>
                <w:numId w:val="0"/>
              </w:numPr>
              <w:suppressLineNumbers w:val="0"/>
              <w:spacing w:before="0" w:beforeAutospacing="0" w:after="0" w:afterAutospacing="0" w:line="360" w:lineRule="auto"/>
              <w:ind w:left="480" w:leftChars="200" w:right="0" w:rightChars="0"/>
              <w:rPr>
                <w:rFonts w:hint="eastAsia"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21、平面布置合理性分析</w:t>
            </w:r>
          </w:p>
          <w:p>
            <w:pPr>
              <w:keepNext w:val="0"/>
              <w:keepLines w:val="0"/>
              <w:suppressLineNumbers w:val="0"/>
              <w:spacing w:before="0" w:beforeAutospacing="0" w:after="0" w:afterAutospacing="0" w:line="360" w:lineRule="auto"/>
              <w:ind w:left="0" w:right="0" w:firstLine="480" w:firstLineChars="200"/>
              <w:rPr>
                <w:rFonts w:hint="eastAsia" w:eastAsia="宋体" w:cs="宋体"/>
                <w:bCs/>
                <w:color w:val="auto"/>
                <w:sz w:val="24"/>
                <w:szCs w:val="24"/>
                <w:highlight w:val="none"/>
                <w:lang w:val="en-US"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占地面积</w:t>
            </w:r>
            <w:r>
              <w:rPr>
                <w:rFonts w:hint="eastAsia" w:ascii="Times New Roman" w:hAnsi="Times New Roman" w:eastAsia="宋体" w:cs="Times New Roman"/>
                <w:color w:val="000000"/>
                <w:sz w:val="24"/>
                <w:szCs w:val="24"/>
                <w:lang w:val="en-US" w:eastAsia="zh-CN"/>
              </w:rPr>
              <w:t>34300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4"/>
                <w:vertAlign w:val="baseline"/>
                <w:lang w:eastAsia="zh-CN"/>
              </w:rPr>
              <w:t>，</w:t>
            </w:r>
            <w:r>
              <w:rPr>
                <w:rFonts w:hint="eastAsia" w:ascii="Times New Roman" w:hAnsi="Times New Roman" w:eastAsia="宋体" w:cs="Times New Roman"/>
                <w:color w:val="auto"/>
                <w:sz w:val="24"/>
                <w:szCs w:val="24"/>
                <w:lang w:val="en-US" w:eastAsia="zh-CN"/>
              </w:rPr>
              <w:t>生产车间</w:t>
            </w:r>
            <w:r>
              <w:rPr>
                <w:rFonts w:hint="default" w:ascii="Times New Roman" w:hAnsi="Times New Roman" w:eastAsia="宋体" w:cs="Times New Roman"/>
                <w:color w:val="auto"/>
                <w:sz w:val="24"/>
                <w:szCs w:val="24"/>
              </w:rPr>
              <w:t>位于项目区的</w:t>
            </w:r>
            <w:r>
              <w:rPr>
                <w:rFonts w:hint="eastAsia" w:cs="Times New Roman"/>
                <w:color w:val="auto"/>
                <w:sz w:val="24"/>
                <w:szCs w:val="24"/>
                <w:lang w:val="en-US" w:eastAsia="zh-CN"/>
              </w:rPr>
              <w:t>西</w:t>
            </w:r>
            <w:r>
              <w:rPr>
                <w:rFonts w:hint="default" w:ascii="Times New Roman" w:hAnsi="Times New Roman" w:eastAsia="宋体" w:cs="Times New Roman"/>
                <w:color w:val="auto"/>
                <w:sz w:val="24"/>
                <w:szCs w:val="24"/>
              </w:rPr>
              <w:t>北侧</w:t>
            </w:r>
            <w:r>
              <w:rPr>
                <w:rFonts w:hint="default" w:ascii="Times New Roman" w:hAnsi="Times New Roman" w:eastAsia="宋体" w:cs="Times New Roman"/>
                <w:color w:val="auto"/>
                <w:sz w:val="24"/>
                <w:szCs w:val="24"/>
                <w:lang w:eastAsia="zh-CN"/>
              </w:rPr>
              <w:t>，成品堆场</w:t>
            </w:r>
            <w:r>
              <w:rPr>
                <w:rFonts w:hint="eastAsia" w:ascii="Times New Roman" w:hAnsi="Times New Roman" w:eastAsia="宋体" w:cs="Times New Roman"/>
                <w:color w:val="auto"/>
                <w:sz w:val="24"/>
                <w:szCs w:val="24"/>
                <w:lang w:val="en-US" w:eastAsia="zh-CN"/>
              </w:rPr>
              <w:t>与生产车间共用一个场地，项目成品打包后在生产车间空地暂存</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原料库位于项目南侧，</w:t>
            </w:r>
            <w:r>
              <w:rPr>
                <w:rFonts w:hint="default" w:ascii="Times New Roman" w:hAnsi="Times New Roman" w:eastAsia="宋体" w:cs="Times New Roman"/>
                <w:color w:val="auto"/>
                <w:sz w:val="24"/>
                <w:szCs w:val="24"/>
              </w:rPr>
              <w:t>办公</w:t>
            </w:r>
            <w:r>
              <w:rPr>
                <w:rFonts w:hint="eastAsia" w:ascii="Times New Roman" w:hAnsi="Times New Roman" w:eastAsia="宋体" w:cs="Times New Roman"/>
                <w:color w:val="auto"/>
                <w:sz w:val="24"/>
                <w:szCs w:val="24"/>
                <w:lang w:val="en-US" w:eastAsia="zh-CN"/>
              </w:rPr>
              <w:t>区、</w:t>
            </w:r>
            <w:r>
              <w:rPr>
                <w:rFonts w:hint="default" w:ascii="Times New Roman" w:hAnsi="Times New Roman" w:eastAsia="宋体" w:cs="Times New Roman"/>
                <w:color w:val="auto"/>
                <w:sz w:val="24"/>
                <w:szCs w:val="24"/>
              </w:rPr>
              <w:t>生活区分布在项目的</w:t>
            </w:r>
            <w:r>
              <w:rPr>
                <w:rFonts w:hint="eastAsia" w:cs="Times New Roman"/>
                <w:color w:val="auto"/>
                <w:sz w:val="24"/>
                <w:szCs w:val="24"/>
                <w:lang w:val="en-US" w:eastAsia="zh-CN"/>
              </w:rPr>
              <w:t>东</w:t>
            </w:r>
            <w:r>
              <w:rPr>
                <w:rFonts w:hint="eastAsia"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rPr>
              <w:t>侧</w:t>
            </w:r>
            <w:r>
              <w:rPr>
                <w:rFonts w:hint="eastAsia" w:cs="Times New Roman"/>
                <w:color w:val="auto"/>
                <w:sz w:val="24"/>
                <w:szCs w:val="24"/>
                <w:lang w:eastAsia="zh-CN"/>
              </w:rPr>
              <w:t>。</w:t>
            </w:r>
            <w:r>
              <w:rPr>
                <w:rFonts w:hint="eastAsia" w:cs="Times New Roman"/>
                <w:color w:val="auto"/>
                <w:sz w:val="24"/>
                <w:szCs w:val="24"/>
                <w:lang w:val="en-US" w:eastAsia="zh-CN"/>
              </w:rPr>
              <w:t>危废暂存间分别位于生产厂房西北角。项目西北侧为几处闲置厂房。</w:t>
            </w:r>
            <w:r>
              <w:rPr>
                <w:rFonts w:hint="default" w:ascii="Times New Roman" w:hAnsi="Times New Roman" w:eastAsia="宋体" w:cs="Times New Roman"/>
                <w:color w:val="auto"/>
                <w:sz w:val="24"/>
                <w:szCs w:val="24"/>
              </w:rPr>
              <w:t>各分区之间通过已有道路相互连通，</w:t>
            </w:r>
            <w:r>
              <w:rPr>
                <w:rFonts w:hint="eastAsia" w:ascii="Times New Roman" w:hAnsi="Times New Roman" w:eastAsia="宋体" w:cs="Times New Roman"/>
                <w:color w:val="auto"/>
                <w:sz w:val="24"/>
                <w:szCs w:val="24"/>
                <w:lang w:val="en-US" w:eastAsia="zh-CN"/>
              </w:rPr>
              <w:t>项目区外联通村道，</w:t>
            </w:r>
            <w:r>
              <w:rPr>
                <w:rFonts w:hint="default" w:ascii="Times New Roman" w:hAnsi="Times New Roman" w:eastAsia="宋体" w:cs="Times New Roman"/>
                <w:color w:val="auto"/>
                <w:sz w:val="24"/>
                <w:szCs w:val="24"/>
              </w:rPr>
              <w:t>各个区域道路畅通，交通运输状况良好</w:t>
            </w:r>
            <w:r>
              <w:rPr>
                <w:rFonts w:hint="eastAsia" w:ascii="Times New Roman" w:hAnsi="Times New Roman" w:eastAsia="宋体" w:cs="Times New Roman"/>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cs="宋体"/>
                <w:bCs/>
                <w:color w:val="auto"/>
                <w:sz w:val="24"/>
                <w:szCs w:val="24"/>
                <w:highlight w:val="none"/>
                <w:lang w:val="en-US" w:eastAsia="zh-CN"/>
              </w:rPr>
            </w:pPr>
            <w:r>
              <w:rPr>
                <w:rFonts w:hint="default" w:cs="宋体"/>
                <w:bCs/>
                <w:color w:val="auto"/>
                <w:sz w:val="24"/>
                <w:szCs w:val="24"/>
                <w:highlight w:val="none"/>
                <w:lang w:val="en-US" w:eastAsia="zh-CN"/>
              </w:rPr>
              <w:t>本项目破碎</w:t>
            </w:r>
            <w:r>
              <w:rPr>
                <w:rFonts w:hint="eastAsia" w:cs="宋体"/>
                <w:bCs/>
                <w:color w:val="auto"/>
                <w:sz w:val="24"/>
                <w:szCs w:val="24"/>
                <w:highlight w:val="none"/>
                <w:lang w:val="en-US" w:eastAsia="zh-CN"/>
              </w:rPr>
              <w:t>废气</w:t>
            </w:r>
            <w:r>
              <w:rPr>
                <w:rFonts w:hint="default" w:cs="宋体"/>
                <w:bCs/>
                <w:color w:val="auto"/>
                <w:sz w:val="24"/>
                <w:szCs w:val="24"/>
                <w:highlight w:val="none"/>
                <w:lang w:val="en-US" w:eastAsia="zh-CN"/>
              </w:rPr>
              <w:t>排气筒（编号DA00</w:t>
            </w:r>
            <w:r>
              <w:rPr>
                <w:rFonts w:hint="eastAsia" w:cs="宋体"/>
                <w:bCs/>
                <w:color w:val="auto"/>
                <w:sz w:val="24"/>
                <w:szCs w:val="24"/>
                <w:highlight w:val="none"/>
                <w:lang w:val="en-US" w:eastAsia="zh-CN"/>
              </w:rPr>
              <w:t>2</w:t>
            </w:r>
            <w:r>
              <w:rPr>
                <w:rFonts w:hint="default" w:cs="宋体"/>
                <w:bCs/>
                <w:color w:val="auto"/>
                <w:sz w:val="24"/>
                <w:szCs w:val="24"/>
                <w:highlight w:val="none"/>
                <w:lang w:val="en-US" w:eastAsia="zh-CN"/>
              </w:rPr>
              <w:t>)、烘干</w:t>
            </w:r>
            <w:r>
              <w:rPr>
                <w:rFonts w:hint="eastAsia" w:cs="宋体"/>
                <w:bCs/>
                <w:color w:val="auto"/>
                <w:sz w:val="24"/>
                <w:szCs w:val="24"/>
                <w:highlight w:val="none"/>
                <w:lang w:val="en-US" w:eastAsia="zh-CN"/>
              </w:rPr>
              <w:t>工序</w:t>
            </w:r>
            <w:r>
              <w:rPr>
                <w:rFonts w:hint="default" w:cs="宋体"/>
                <w:bCs/>
                <w:color w:val="auto"/>
                <w:sz w:val="24"/>
                <w:szCs w:val="24"/>
                <w:highlight w:val="none"/>
                <w:lang w:val="en-US" w:eastAsia="zh-CN"/>
              </w:rPr>
              <w:t>废气排气简（编号DA00</w:t>
            </w:r>
            <w:r>
              <w:rPr>
                <w:rFonts w:hint="eastAsia" w:cs="宋体"/>
                <w:bCs/>
                <w:color w:val="auto"/>
                <w:sz w:val="24"/>
                <w:szCs w:val="24"/>
                <w:highlight w:val="none"/>
                <w:lang w:val="en-US" w:eastAsia="zh-CN"/>
              </w:rPr>
              <w:t>1</w:t>
            </w:r>
            <w:r>
              <w:rPr>
                <w:rFonts w:hint="default" w:cs="宋体"/>
                <w:bCs/>
                <w:color w:val="auto"/>
                <w:sz w:val="24"/>
                <w:szCs w:val="24"/>
                <w:highlight w:val="none"/>
                <w:lang w:val="en-US" w:eastAsia="zh-CN"/>
              </w:rPr>
              <w:t>）分别位于生产厂房</w:t>
            </w:r>
            <w:r>
              <w:rPr>
                <w:rFonts w:hint="eastAsia" w:cs="宋体"/>
                <w:bCs/>
                <w:color w:val="auto"/>
                <w:sz w:val="24"/>
                <w:szCs w:val="24"/>
                <w:highlight w:val="none"/>
                <w:lang w:val="en-US" w:eastAsia="zh-CN"/>
              </w:rPr>
              <w:t>西北</w:t>
            </w:r>
            <w:r>
              <w:rPr>
                <w:rFonts w:hint="default" w:cs="宋体"/>
                <w:bCs/>
                <w:color w:val="auto"/>
                <w:sz w:val="24"/>
                <w:szCs w:val="24"/>
                <w:highlight w:val="none"/>
                <w:lang w:val="en-US" w:eastAsia="zh-CN"/>
              </w:rPr>
              <w:t>侧及</w:t>
            </w:r>
            <w:r>
              <w:rPr>
                <w:rFonts w:hint="eastAsia" w:cs="宋体"/>
                <w:bCs/>
                <w:color w:val="auto"/>
                <w:sz w:val="24"/>
                <w:szCs w:val="24"/>
                <w:highlight w:val="none"/>
                <w:lang w:val="en-US" w:eastAsia="zh-CN"/>
              </w:rPr>
              <w:t>东北</w:t>
            </w:r>
            <w:r>
              <w:rPr>
                <w:rFonts w:hint="default" w:cs="宋体"/>
                <w:bCs/>
                <w:color w:val="auto"/>
                <w:sz w:val="24"/>
                <w:szCs w:val="24"/>
                <w:highlight w:val="none"/>
                <w:lang w:val="en-US" w:eastAsia="zh-CN"/>
              </w:rPr>
              <w:t>侧，</w:t>
            </w:r>
            <w:r>
              <w:rPr>
                <w:rFonts w:hint="eastAsia" w:cs="宋体"/>
                <w:bCs/>
                <w:color w:val="auto"/>
                <w:sz w:val="24"/>
                <w:szCs w:val="24"/>
                <w:highlight w:val="none"/>
                <w:lang w:val="en-US" w:eastAsia="zh-CN"/>
              </w:rPr>
              <w:t>项目区主导风向为西南风，</w:t>
            </w:r>
            <w:r>
              <w:rPr>
                <w:rFonts w:hint="default" w:cs="宋体"/>
                <w:bCs/>
                <w:color w:val="auto"/>
                <w:sz w:val="24"/>
                <w:szCs w:val="24"/>
                <w:highlight w:val="none"/>
                <w:lang w:val="en-US" w:eastAsia="zh-CN"/>
              </w:rPr>
              <w:t>处于办公生活区侧风向</w:t>
            </w:r>
            <w:r>
              <w:rPr>
                <w:rFonts w:hint="eastAsia" w:cs="宋体"/>
                <w:bCs/>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因此生产废气对生活区产生影响</w:t>
            </w:r>
            <w:r>
              <w:rPr>
                <w:rFonts w:hint="eastAsia" w:cs="Times New Roman"/>
                <w:color w:val="auto"/>
                <w:sz w:val="24"/>
                <w:szCs w:val="24"/>
                <w:highlight w:val="none"/>
                <w:lang w:val="en-US" w:eastAsia="zh-CN"/>
              </w:rPr>
              <w:t>较小。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lang w:val="en-US" w:eastAsia="zh-CN"/>
              </w:rPr>
            </w:pPr>
            <w:r>
              <w:rPr>
                <w:rFonts w:hint="default"/>
                <w:color w:val="auto"/>
                <w:sz w:val="24"/>
                <w:highlight w:val="none"/>
                <w:lang w:bidi="ar"/>
              </w:rPr>
              <w:t>项目建、构筑物的布置紧凑合理，人货流通畅顺捷，减少交叉。可满足生产系统的加工和储、装、运等主要生产环节的要求。总体布置分区明确，布置合理</w:t>
            </w:r>
            <w:r>
              <w:rPr>
                <w:rFonts w:hint="default" w:ascii="宋体" w:hAnsi="宋体" w:cs="宋体"/>
                <w:color w:val="000000"/>
                <w:sz w:val="24"/>
              </w:rPr>
              <w:t>，避免了交叉污染，工艺流程顺畅、合理，各环保设施与对应污染源临近布置，便于污染治理，建设项目总体布局合理。</w:t>
            </w:r>
          </w:p>
        </w:tc>
      </w:tr>
    </w:tbl>
    <w:p>
      <w:pPr>
        <w:spacing w:line="360" w:lineRule="auto"/>
        <w:rPr>
          <w:rFonts w:hint="default" w:ascii="Times New Roman" w:hAnsi="Times New Roman" w:eastAsia="宋体" w:cs="Times New Roman"/>
          <w:color w:val="auto"/>
          <w:szCs w:val="21"/>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6"/>
        <w:jc w:val="center"/>
        <w:outlineLvl w:val="0"/>
        <w:rPr>
          <w:rFonts w:hint="default" w:ascii="Times New Roman" w:hAnsi="Times New Roman" w:eastAsia="宋体" w:cs="Times New Roman"/>
          <w:snapToGrid w:val="0"/>
          <w:color w:val="auto"/>
          <w:sz w:val="30"/>
          <w:szCs w:val="30"/>
        </w:rPr>
      </w:pPr>
      <w:bookmarkStart w:id="4" w:name="_Toc5271"/>
      <w:r>
        <w:rPr>
          <w:rFonts w:hint="default" w:ascii="Times New Roman" w:hAnsi="Times New Roman" w:eastAsia="宋体" w:cs="Times New Roman"/>
          <w:snapToGrid w:val="0"/>
          <w:color w:val="auto"/>
          <w:sz w:val="30"/>
          <w:szCs w:val="30"/>
        </w:rPr>
        <w:t>二、建设项目工程分析</w:t>
      </w:r>
      <w:bookmarkEnd w:id="4"/>
    </w:p>
    <w:tbl>
      <w:tblPr>
        <w:tblStyle w:val="41"/>
        <w:tblW w:w="52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2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19" w:type="dxa"/>
            <w:noWrap w:val="0"/>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8229" w:type="dxa"/>
            <w:noWrap w:val="0"/>
            <w:vAlign w:val="top"/>
          </w:tcPr>
          <w:p>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2.1</w:t>
            </w:r>
            <w:r>
              <w:rPr>
                <w:rFonts w:hint="default" w:ascii="Times New Roman" w:hAnsi="Times New Roman" w:eastAsia="宋体" w:cs="Times New Roman"/>
                <w:b/>
                <w:bCs/>
                <w:color w:val="auto"/>
                <w:sz w:val="24"/>
                <w:szCs w:val="24"/>
                <w:highlight w:val="none"/>
                <w:lang w:val="en-US" w:eastAsia="zh-CN"/>
              </w:rPr>
              <w:t>项目由来：</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0"/>
                <w:sz w:val="24"/>
                <w:szCs w:val="24"/>
                <w:lang w:val="en-US" w:eastAsia="zh-CN" w:bidi="ar"/>
              </w:rPr>
              <w:t>勐海黎明畜牧产业开发有限责任公司饲料厂项目位于勐海县</w:t>
            </w:r>
            <w:r>
              <w:rPr>
                <w:rFonts w:hint="default" w:ascii="Times New Roman" w:hAnsi="Times New Roman" w:eastAsia="宋体" w:cs="Times New Roman"/>
                <w:color w:val="auto"/>
                <w:kern w:val="2"/>
                <w:sz w:val="24"/>
                <w:szCs w:val="24"/>
                <w:lang w:val="en-US" w:eastAsia="zh-CN" w:bidi="ar"/>
              </w:rPr>
              <w:t>勐遮镇黎明农场凤凰社区居民委员会第三居民小组</w:t>
            </w:r>
            <w:r>
              <w:rPr>
                <w:rFonts w:hint="default" w:ascii="Times New Roman" w:hAnsi="Times New Roman" w:eastAsia="宋体" w:cs="Times New Roman"/>
                <w:color w:val="000000"/>
                <w:kern w:val="0"/>
                <w:sz w:val="24"/>
                <w:szCs w:val="24"/>
                <w:lang w:val="en-US" w:eastAsia="zh-CN" w:bidi="ar"/>
              </w:rPr>
              <w:t>旁，</w:t>
            </w:r>
            <w:r>
              <w:rPr>
                <w:rFonts w:hint="eastAsia" w:cs="Times New Roman"/>
                <w:color w:val="000000"/>
                <w:kern w:val="0"/>
                <w:sz w:val="24"/>
                <w:szCs w:val="24"/>
                <w:lang w:val="en-US" w:eastAsia="zh-CN" w:bidi="ar"/>
              </w:rPr>
              <w:t>项目用地属于建设用地，产权为建设单位所有。</w:t>
            </w:r>
            <w:r>
              <w:rPr>
                <w:rFonts w:hint="default" w:ascii="Times New Roman" w:hAnsi="Times New Roman" w:eastAsia="宋体" w:cs="Times New Roman"/>
                <w:color w:val="000000"/>
                <w:kern w:val="0"/>
                <w:sz w:val="24"/>
                <w:szCs w:val="24"/>
                <w:lang w:val="en-US" w:eastAsia="zh-CN" w:bidi="ar"/>
              </w:rPr>
              <w:t>项目建设于2021年，现有项目年生产饲料5000吨，不涉及发酵工艺</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未配备锅炉，因此根据</w:t>
            </w:r>
            <w:r>
              <w:rPr>
                <w:rFonts w:hint="default" w:ascii="Times New Roman" w:hAnsi="Times New Roman" w:eastAsia="宋体" w:cs="Times New Roman"/>
                <w:color w:val="auto"/>
                <w:sz w:val="24"/>
                <w:szCs w:val="24"/>
              </w:rPr>
              <w:t>《建设项目环境影响评价分类管理名录（2021年版）》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项目无需办理</w:t>
            </w:r>
            <w:r>
              <w:rPr>
                <w:rFonts w:hint="eastAsia" w:cs="Times New Roman"/>
                <w:color w:val="auto"/>
                <w:sz w:val="24"/>
                <w:szCs w:val="24"/>
                <w:lang w:val="en-US" w:eastAsia="zh-CN"/>
              </w:rPr>
              <w:t>环境影响评价手续</w:t>
            </w:r>
            <w:r>
              <w:rPr>
                <w:rFonts w:hint="default" w:ascii="Times New Roman" w:hAnsi="Times New Roman" w:eastAsia="宋体" w:cs="Times New Roman"/>
                <w:color w:val="auto"/>
                <w:sz w:val="24"/>
                <w:szCs w:val="24"/>
                <w:lang w:val="en-US" w:eastAsia="zh-CN"/>
              </w:rPr>
              <w:t>，根据市场需求，建设单位拟扩大产能，并增加热风炉</w:t>
            </w:r>
            <w:r>
              <w:rPr>
                <w:rFonts w:hint="eastAsia" w:cs="Times New Roman"/>
                <w:color w:val="auto"/>
                <w:sz w:val="24"/>
                <w:szCs w:val="24"/>
                <w:lang w:val="en-US" w:eastAsia="zh-CN"/>
              </w:rPr>
              <w:t>及滚筒</w:t>
            </w:r>
            <w:r>
              <w:rPr>
                <w:rFonts w:hint="default" w:ascii="Times New Roman" w:hAnsi="Times New Roman" w:eastAsia="宋体" w:cs="Times New Roman"/>
                <w:color w:val="auto"/>
                <w:sz w:val="24"/>
                <w:szCs w:val="24"/>
                <w:lang w:val="en-US" w:eastAsia="zh-CN"/>
              </w:rPr>
              <w:t>烘干机</w:t>
            </w:r>
            <w:r>
              <w:rPr>
                <w:rFonts w:hint="eastAsia" w:cs="Times New Roman"/>
                <w:color w:val="auto"/>
                <w:sz w:val="24"/>
                <w:szCs w:val="24"/>
                <w:lang w:val="en-US" w:eastAsia="zh-CN"/>
              </w:rPr>
              <w:t>作为饲料烘干设备。现有项目5000t饲料是通过自然风干，扩建后全部产品通过滚筒烘干机烘干，提高了生产效率从而提高产能</w:t>
            </w:r>
            <w:r>
              <w:rPr>
                <w:rFonts w:hint="default" w:ascii="Times New Roman" w:hAnsi="Times New Roman" w:eastAsia="宋体" w:cs="Times New Roman"/>
                <w:color w:val="auto"/>
                <w:sz w:val="24"/>
                <w:szCs w:val="24"/>
                <w:lang w:val="en-US" w:eastAsia="zh-CN"/>
              </w:rPr>
              <w:t>至20000吨/a</w:t>
            </w:r>
            <w:r>
              <w:rPr>
                <w:rFonts w:hint="eastAsia" w:cs="Times New Roman"/>
                <w:color w:val="auto"/>
                <w:sz w:val="24"/>
                <w:szCs w:val="24"/>
                <w:lang w:val="en-US" w:eastAsia="zh-CN"/>
              </w:rPr>
              <w:t>。其余生产设备不新增。</w:t>
            </w:r>
          </w:p>
          <w:p>
            <w:pPr>
              <w:keepNext w:val="0"/>
              <w:keepLines w:val="0"/>
              <w:suppressLineNumbers w:val="0"/>
              <w:snapToGrid w:val="0"/>
              <w:spacing w:before="0" w:beforeAutospacing="0" w:after="0" w:afterAutospacing="0" w:line="360" w:lineRule="auto"/>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为科学客观地评价项目建设对周围环境造成的影响，依据《中华人民共和国环境保护法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中华人民共和国环境影响评价法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建设项目环境保护管理条例</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建设项目环境影响评价分类管理名录》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2021年版</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中有关规定，本项目属于分类管理名录中</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 xml:space="preserve">十 农副食品加工业13 </w:t>
            </w:r>
            <w:r>
              <w:rPr>
                <w:rFonts w:hint="eastAsia" w:ascii="Times New Roman" w:hAnsi="Times New Roman" w:eastAsia="宋体" w:cs="Times New Roman"/>
                <w:color w:val="auto"/>
                <w:sz w:val="24"/>
                <w:szCs w:val="24"/>
                <w:lang w:val="en-US" w:eastAsia="zh-CN"/>
              </w:rPr>
              <w:t>饲料</w:t>
            </w:r>
            <w:r>
              <w:rPr>
                <w:rFonts w:hint="default" w:ascii="Times New Roman" w:hAnsi="Times New Roman" w:eastAsia="宋体" w:cs="Times New Roman"/>
                <w:color w:val="auto"/>
                <w:sz w:val="24"/>
                <w:szCs w:val="24"/>
              </w:rPr>
              <w:t>加工</w:t>
            </w:r>
            <w:r>
              <w:rPr>
                <w:rFonts w:hint="eastAsia" w:cs="Times New Roman"/>
                <w:color w:val="auto"/>
                <w:sz w:val="24"/>
                <w:szCs w:val="24"/>
                <w:lang w:val="en-US" w:eastAsia="zh-CN"/>
              </w:rPr>
              <w:t>132 年加工一万吨及以上的</w:t>
            </w:r>
            <w:r>
              <w:rPr>
                <w:rFonts w:hint="default" w:ascii="Times New Roman" w:hAnsi="Times New Roman" w:eastAsia="宋体" w:cs="Times New Roman"/>
                <w:color w:val="auto"/>
                <w:sz w:val="24"/>
                <w:szCs w:val="24"/>
              </w:rPr>
              <w:t>”项目，</w:t>
            </w:r>
            <w:r>
              <w:rPr>
                <w:rFonts w:hint="eastAsia" w:ascii="宋体" w:hAnsi="宋体" w:eastAsia="宋体" w:cs="宋体"/>
                <w:color w:val="auto"/>
                <w:sz w:val="24"/>
                <w:szCs w:val="24"/>
              </w:rPr>
              <w:t>根据名录要求，本项目应当编制环境影响报告表。</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根据以上规定，</w:t>
            </w:r>
            <w:r>
              <w:rPr>
                <w:rFonts w:hint="eastAsia" w:ascii="Times New Roman" w:hAnsi="Times New Roman" w:eastAsia="宋体" w:cs="Times New Roman"/>
                <w:color w:val="auto"/>
                <w:sz w:val="24"/>
                <w:szCs w:val="24"/>
                <w:lang w:eastAsia="zh-CN"/>
              </w:rPr>
              <w:t>勐海黎明畜牧产业开发有限责任公司</w:t>
            </w:r>
            <w:r>
              <w:rPr>
                <w:rFonts w:hint="default" w:ascii="Times New Roman" w:hAnsi="Times New Roman" w:eastAsia="宋体" w:cs="Times New Roman"/>
                <w:color w:val="auto"/>
                <w:sz w:val="24"/>
                <w:szCs w:val="24"/>
              </w:rPr>
              <w:t>委托</w:t>
            </w:r>
            <w:r>
              <w:rPr>
                <w:rFonts w:hint="eastAsia" w:ascii="宋体" w:hAnsi="宋体" w:eastAsia="宋体" w:cs="宋体"/>
                <w:color w:val="auto"/>
                <w:sz w:val="24"/>
                <w:szCs w:val="24"/>
                <w:lang w:val="en-US" w:eastAsia="zh-CN"/>
              </w:rPr>
              <w:t>云南崇皓环境科技有限公司</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以下简称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我单位</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rPr>
              <w:t>进行该项目的环境影响评价工作</w:t>
            </w:r>
            <w:r>
              <w:rPr>
                <w:rFonts w:hint="eastAsia" w:cs="Times New Roman"/>
                <w:color w:val="auto"/>
                <w:sz w:val="24"/>
                <w:szCs w:val="24"/>
                <w:lang w:eastAsia="zh-CN"/>
              </w:rPr>
              <w:t>，</w:t>
            </w:r>
            <w:r>
              <w:rPr>
                <w:rFonts w:hint="eastAsia" w:ascii="宋体" w:hAnsi="宋体" w:eastAsia="宋体" w:cs="宋体"/>
                <w:color w:val="auto"/>
                <w:sz w:val="24"/>
                <w:szCs w:val="24"/>
              </w:rPr>
              <w:t>委托书详见附件</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我单位接受委托后，立即组织技术人员进行现场调查、收集相关资料，</w:t>
            </w:r>
            <w:r>
              <w:rPr>
                <w:rFonts w:hint="eastAsia" w:ascii="宋体" w:hAnsi="宋体" w:eastAsia="宋体" w:cs="宋体"/>
                <w:color w:val="auto"/>
                <w:sz w:val="24"/>
                <w:szCs w:val="24"/>
              </w:rPr>
              <w:t>按照国家相关技术导则和</w:t>
            </w:r>
            <w:r>
              <w:rPr>
                <w:rFonts w:hint="eastAsia" w:ascii="宋体" w:hAnsi="宋体" w:cs="宋体"/>
                <w:color w:val="auto"/>
                <w:sz w:val="24"/>
                <w:szCs w:val="24"/>
                <w:lang w:eastAsia="zh-CN"/>
              </w:rPr>
              <w:t>法律法规</w:t>
            </w:r>
            <w:r>
              <w:rPr>
                <w:rFonts w:hint="eastAsia" w:ascii="宋体" w:hAnsi="宋体" w:eastAsia="宋体" w:cs="宋体"/>
                <w:color w:val="auto"/>
                <w:sz w:val="24"/>
                <w:szCs w:val="24"/>
              </w:rPr>
              <w:t>规定，</w:t>
            </w:r>
            <w:r>
              <w:rPr>
                <w:rFonts w:hint="default" w:ascii="Times New Roman" w:hAnsi="Times New Roman" w:eastAsia="宋体" w:cs="Times New Roman"/>
                <w:color w:val="auto"/>
                <w:sz w:val="24"/>
                <w:szCs w:val="24"/>
              </w:rPr>
              <w:t>编制完成了本报告表，供建设单位上报审批。</w:t>
            </w:r>
          </w:p>
          <w:p>
            <w:pPr>
              <w:pStyle w:val="3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firstLine="481"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2.2建设项目基本情况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项目名称：</w:t>
            </w:r>
            <w:r>
              <w:rPr>
                <w:rFonts w:hint="eastAsia" w:ascii="Times New Roman" w:hAnsi="Times New Roman" w:eastAsia="宋体" w:cs="Times New Roman"/>
                <w:color w:val="auto"/>
                <w:sz w:val="24"/>
                <w:szCs w:val="24"/>
                <w:lang w:eastAsia="zh-CN"/>
              </w:rPr>
              <w:t>勐海黎明畜牧产业开发有限责任公司饲料厂项目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建设单位：</w:t>
            </w:r>
            <w:r>
              <w:rPr>
                <w:rFonts w:hint="eastAsia" w:ascii="Times New Roman" w:hAnsi="Times New Roman" w:eastAsia="宋体" w:cs="Times New Roman"/>
                <w:color w:val="auto"/>
                <w:sz w:val="24"/>
                <w:szCs w:val="24"/>
                <w:lang w:eastAsia="zh-CN"/>
              </w:rPr>
              <w:t>勐海黎明畜牧产业开发有限责任公司</w:t>
            </w:r>
          </w:p>
          <w:p>
            <w:pPr>
              <w:keepNext w:val="0"/>
              <w:keepLines w:val="0"/>
              <w:suppressLineNumbers w:val="0"/>
              <w:snapToGrid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建设性质：</w:t>
            </w:r>
            <w:r>
              <w:rPr>
                <w:rFonts w:hint="eastAsia" w:ascii="Times New Roman" w:hAnsi="Times New Roman" w:eastAsia="宋体" w:cs="Times New Roman"/>
                <w:color w:val="auto"/>
                <w:sz w:val="24"/>
                <w:szCs w:val="24"/>
                <w:lang w:val="en-US" w:eastAsia="zh-CN"/>
              </w:rPr>
              <w:t>扩建</w:t>
            </w:r>
            <w:r>
              <w:rPr>
                <w:rFonts w:hint="eastAsia" w:cs="Times New Roman"/>
                <w:color w:val="auto"/>
                <w:sz w:val="24"/>
                <w:szCs w:val="24"/>
                <w:lang w:val="en-US" w:eastAsia="zh-CN"/>
              </w:rPr>
              <w:t>（</w:t>
            </w:r>
            <w:r>
              <w:rPr>
                <w:rFonts w:hint="eastAsia" w:ascii="宋体" w:hAnsi="宋体" w:eastAsia="宋体" w:cs="宋体"/>
                <w:color w:val="auto"/>
                <w:sz w:val="24"/>
                <w:szCs w:val="24"/>
                <w:lang w:val="en-US" w:eastAsia="zh-CN"/>
              </w:rPr>
              <w:t>本项目为扩建项目，但由于之前未在勐海县发展和改革局进行立项，所以本项目备案证上建设性质为新建。</w:t>
            </w:r>
            <w:r>
              <w:rPr>
                <w:rFonts w:hint="eastAsia" w:cs="Times New Roman"/>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建设地点：西双版纳州勐海县</w:t>
            </w:r>
            <w:r>
              <w:rPr>
                <w:rFonts w:hint="default" w:ascii="Times New Roman" w:hAnsi="Times New Roman" w:eastAsia="宋体" w:cs="Times New Roman"/>
                <w:color w:val="auto"/>
                <w:kern w:val="2"/>
                <w:sz w:val="24"/>
                <w:szCs w:val="24"/>
                <w:lang w:val="en-US" w:eastAsia="zh-CN" w:bidi="ar"/>
              </w:rPr>
              <w:t>勐遮镇黎明农场凤凰社区居民委员会第三居民小组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主要建设内容：</w:t>
            </w:r>
            <w:r>
              <w:rPr>
                <w:rFonts w:hint="default" w:ascii="Times New Roman" w:hAnsi="Times New Roman" w:eastAsia="宋体" w:cs="Times New Roman"/>
                <w:color w:val="auto"/>
                <w:sz w:val="24"/>
                <w:szCs w:val="24"/>
                <w:lang w:val="en-US" w:eastAsia="zh-CN"/>
              </w:rPr>
              <w:t>项目总占地34300平方米，</w:t>
            </w:r>
            <w:r>
              <w:rPr>
                <w:rFonts w:hint="eastAsia" w:cs="Times New Roman"/>
                <w:color w:val="auto"/>
                <w:sz w:val="24"/>
                <w:szCs w:val="24"/>
                <w:lang w:val="en-US" w:eastAsia="zh-CN"/>
              </w:rPr>
              <w:t>在现有一条饲料生产线上增加热风炉及滚筒烘干机。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生产规模</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原生产能力为生产饲料5000t/a，扩建后项目年生产能力增加至20000吨/a。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rPr>
              <w:t>总投资：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00万元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2.2.1</w:t>
            </w:r>
            <w:r>
              <w:rPr>
                <w:rFonts w:hint="default" w:ascii="Times New Roman" w:hAnsi="Times New Roman" w:eastAsia="宋体" w:cs="Times New Roman"/>
                <w:b/>
                <w:color w:val="auto"/>
                <w:kern w:val="2"/>
                <w:sz w:val="24"/>
                <w:szCs w:val="24"/>
                <w:highlight w:val="none"/>
                <w:lang w:val="en-US" w:eastAsia="zh-CN" w:bidi="ar-SA"/>
              </w:rPr>
              <w:t>工程主要建设内容</w:t>
            </w:r>
          </w:p>
          <w:p>
            <w:pPr>
              <w:pStyle w:val="3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kern w:val="0"/>
                <w:sz w:val="24"/>
                <w:szCs w:val="24"/>
                <w:highlight w:val="none"/>
                <w:lang w:val="en-US" w:eastAsia="zh-CN"/>
              </w:rPr>
              <w:t>本项目为</w:t>
            </w:r>
            <w:r>
              <w:rPr>
                <w:rFonts w:hint="eastAsia" w:ascii="Times New Roman" w:hAnsi="Times New Roman" w:eastAsia="宋体" w:cs="Times New Roman"/>
                <w:b w:val="0"/>
                <w:bCs/>
                <w:color w:val="auto"/>
                <w:kern w:val="0"/>
                <w:sz w:val="24"/>
                <w:szCs w:val="24"/>
                <w:highlight w:val="none"/>
                <w:lang w:val="en-US" w:eastAsia="zh-CN"/>
              </w:rPr>
              <w:t>扩建</w:t>
            </w:r>
            <w:r>
              <w:rPr>
                <w:rFonts w:hint="default" w:ascii="Times New Roman" w:hAnsi="Times New Roman" w:eastAsia="宋体" w:cs="Times New Roman"/>
                <w:b w:val="0"/>
                <w:bCs/>
                <w:color w:val="auto"/>
                <w:kern w:val="0"/>
                <w:sz w:val="24"/>
                <w:szCs w:val="24"/>
                <w:highlight w:val="none"/>
                <w:lang w:val="en-US" w:eastAsia="zh-CN"/>
              </w:rPr>
              <w:t>项目，项目建设</w:t>
            </w:r>
            <w:r>
              <w:rPr>
                <w:rFonts w:hint="eastAsia" w:cs="Times New Roman"/>
                <w:b w:val="0"/>
                <w:bCs/>
                <w:color w:val="auto"/>
                <w:kern w:val="0"/>
                <w:sz w:val="24"/>
                <w:szCs w:val="24"/>
                <w:highlight w:val="none"/>
                <w:lang w:val="en-US" w:eastAsia="zh-CN"/>
              </w:rPr>
              <w:t>在原有项目占地范围内，</w:t>
            </w:r>
            <w:r>
              <w:rPr>
                <w:rFonts w:hint="default" w:ascii="Times New Roman" w:hAnsi="Times New Roman" w:eastAsia="宋体" w:cs="Times New Roman"/>
                <w:b w:val="0"/>
                <w:bCs/>
                <w:color w:val="auto"/>
                <w:kern w:val="0"/>
                <w:sz w:val="24"/>
                <w:szCs w:val="24"/>
                <w:highlight w:val="none"/>
                <w:lang w:val="en-US" w:eastAsia="zh-CN"/>
              </w:rPr>
              <w:t>不</w:t>
            </w:r>
            <w:r>
              <w:rPr>
                <w:rFonts w:hint="eastAsia" w:ascii="Times New Roman" w:hAnsi="Times New Roman" w:eastAsia="宋体" w:cs="Times New Roman"/>
                <w:b w:val="0"/>
                <w:bCs/>
                <w:color w:val="auto"/>
                <w:kern w:val="0"/>
                <w:sz w:val="24"/>
                <w:szCs w:val="24"/>
                <w:highlight w:val="none"/>
                <w:lang w:val="en-US" w:eastAsia="zh-CN"/>
              </w:rPr>
              <w:t>新增占地</w:t>
            </w:r>
            <w:r>
              <w:rPr>
                <w:rFonts w:hint="default" w:ascii="Times New Roman" w:hAnsi="Times New Roman" w:eastAsia="宋体" w:cs="Times New Roman"/>
                <w:b w:val="0"/>
                <w:bCs/>
                <w:color w:val="auto"/>
                <w:kern w:val="0"/>
                <w:sz w:val="24"/>
                <w:szCs w:val="24"/>
                <w:highlight w:val="none"/>
                <w:lang w:val="en-US" w:eastAsia="zh-CN"/>
              </w:rPr>
              <w:t>，</w:t>
            </w:r>
            <w:r>
              <w:rPr>
                <w:rFonts w:hint="default" w:ascii="Times New Roman" w:hAnsi="Times New Roman" w:eastAsia="宋体" w:cs="Times New Roman"/>
                <w:color w:val="auto"/>
                <w:sz w:val="24"/>
                <w:szCs w:val="24"/>
              </w:rPr>
              <w:t>利用原有</w:t>
            </w:r>
            <w:r>
              <w:rPr>
                <w:rFonts w:hint="eastAsia" w:ascii="Times New Roman" w:hAnsi="Times New Roman" w:eastAsia="宋体" w:cs="Times New Roman"/>
                <w:color w:val="auto"/>
                <w:sz w:val="24"/>
                <w:szCs w:val="24"/>
                <w:lang w:val="en-US" w:eastAsia="zh-CN"/>
              </w:rPr>
              <w:t>生产车间新增热风炉</w:t>
            </w:r>
            <w:r>
              <w:rPr>
                <w:rFonts w:hint="eastAsia" w:cs="Times New Roman"/>
                <w:color w:val="auto"/>
                <w:sz w:val="24"/>
                <w:szCs w:val="24"/>
                <w:lang w:val="en-US" w:eastAsia="zh-CN"/>
              </w:rPr>
              <w:t>及滚筒烘干机</w:t>
            </w:r>
            <w:r>
              <w:rPr>
                <w:rFonts w:hint="eastAsia" w:ascii="Times New Roman" w:hAnsi="Times New Roman" w:eastAsia="宋体" w:cs="Times New Roman"/>
                <w:color w:val="auto"/>
                <w:sz w:val="24"/>
                <w:szCs w:val="24"/>
                <w:lang w:val="en-US" w:eastAsia="zh-CN"/>
              </w:rPr>
              <w:t>用于饲料烘干</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项目组成和具体情况</w:t>
            </w:r>
            <w:r>
              <w:rPr>
                <w:rFonts w:hint="default" w:ascii="Times New Roman" w:hAnsi="Times New Roman" w:eastAsia="宋体" w:cs="Times New Roman"/>
                <w:color w:val="auto"/>
                <w:sz w:val="24"/>
                <w:szCs w:val="24"/>
                <w:highlight w:val="none"/>
                <w:lang w:val="en-US" w:eastAsia="zh-CN"/>
              </w:rPr>
              <w:t>见下表</w:t>
            </w:r>
            <w:r>
              <w:rPr>
                <w:rFonts w:hint="default" w:ascii="Times New Roman" w:hAnsi="Times New Roman" w:eastAsia="宋体" w:cs="Times New Roman"/>
                <w:color w:val="auto"/>
                <w:sz w:val="24"/>
                <w:szCs w:val="24"/>
                <w:highlight w:val="none"/>
              </w:rPr>
              <w:t>。</w:t>
            </w:r>
          </w:p>
          <w:p>
            <w:pPr>
              <w:keepNext/>
              <w:keepLines w:val="0"/>
              <w:suppressLineNumbers w:val="0"/>
              <w:spacing w:before="0" w:beforeAutospacing="0" w:after="0" w:afterAutospacing="0" w:line="560" w:lineRule="exact"/>
              <w:ind w:left="0" w:right="0" w:firstLine="420" w:firstLineChars="20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kern w:val="0"/>
                <w:sz w:val="21"/>
                <w:szCs w:val="21"/>
                <w:lang w:val="en-US" w:eastAsia="zh-CN" w:bidi="ar-SA"/>
              </w:rPr>
              <w:t>表2-1 扩建项目建设内容一览表</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62"/>
              <w:gridCol w:w="141"/>
              <w:gridCol w:w="990"/>
              <w:gridCol w:w="4281"/>
              <w:gridCol w:w="14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12" w:type="pct"/>
                  <w:gridSpan w:val="4"/>
                  <w:noWrap w:val="0"/>
                  <w:vAlign w:val="center"/>
                </w:tcPr>
                <w:p>
                  <w:pPr>
                    <w:pStyle w:val="139"/>
                    <w:keepNext/>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扩建</w:t>
                  </w:r>
                  <w:r>
                    <w:rPr>
                      <w:rFonts w:hint="default" w:ascii="Times New Roman" w:hAnsi="Times New Roman" w:eastAsia="宋体" w:cs="Times New Roman"/>
                      <w:color w:val="auto"/>
                      <w:kern w:val="0"/>
                      <w:sz w:val="18"/>
                      <w:szCs w:val="18"/>
                      <w:lang w:val="en-US"/>
                    </w:rPr>
                    <w:t>项目</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主要建设内容</w:t>
                  </w:r>
                </w:p>
              </w:tc>
              <w:tc>
                <w:tcPr>
                  <w:tcW w:w="915" w:type="pct"/>
                  <w:noWrap w:val="0"/>
                  <w:vAlign w:val="center"/>
                </w:tcPr>
                <w:p>
                  <w:pPr>
                    <w:pStyle w:val="139"/>
                    <w:keepNext/>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9" w:type="pct"/>
                  <w:vMerge w:val="restar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主体</w:t>
                  </w:r>
                </w:p>
                <w:p>
                  <w:pPr>
                    <w:pStyle w:val="139"/>
                    <w:keepNext/>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工程</w:t>
                  </w:r>
                </w:p>
              </w:tc>
              <w:tc>
                <w:tcPr>
                  <w:tcW w:w="932" w:type="pct"/>
                  <w:gridSpan w:val="3"/>
                  <w:noWrap w:val="0"/>
                  <w:vAlign w:val="center"/>
                </w:tcPr>
                <w:p>
                  <w:pPr>
                    <w:pStyle w:val="139"/>
                    <w:keepNext/>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rPr>
                    <w:t>生产</w:t>
                  </w:r>
                  <w:r>
                    <w:rPr>
                      <w:rFonts w:hint="eastAsia" w:cs="Times New Roman"/>
                      <w:color w:val="auto"/>
                      <w:kern w:val="0"/>
                      <w:sz w:val="18"/>
                      <w:szCs w:val="18"/>
                      <w:lang w:val="en-US" w:eastAsia="zh-CN"/>
                    </w:rPr>
                    <w:t>厂房</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eastAsia" w:cs="Times New Roman"/>
                      <w:color w:val="auto"/>
                      <w:kern w:val="0"/>
                      <w:sz w:val="18"/>
                      <w:szCs w:val="18"/>
                      <w:lang w:val="en-US" w:eastAsia="zh-CN"/>
                    </w:rPr>
                    <w:t>生产厂房</w:t>
                  </w:r>
                  <w:r>
                    <w:rPr>
                      <w:rFonts w:hint="eastAsia" w:ascii="Times New Roman" w:hAnsi="Times New Roman" w:eastAsia="宋体" w:cs="Times New Roman"/>
                      <w:color w:val="auto"/>
                      <w:kern w:val="0"/>
                      <w:sz w:val="18"/>
                      <w:szCs w:val="18"/>
                      <w:lang w:val="en-US" w:eastAsia="zh-CN"/>
                    </w:rPr>
                    <w:t>占地面积17</w:t>
                  </w:r>
                  <w:r>
                    <w:rPr>
                      <w:rFonts w:hint="default" w:ascii="Times New Roman" w:hAnsi="Times New Roman" w:eastAsia="宋体" w:cs="Times New Roman"/>
                      <w:color w:val="auto"/>
                      <w:kern w:val="0"/>
                      <w:sz w:val="18"/>
                      <w:szCs w:val="18"/>
                      <w:lang w:val="en-US"/>
                    </w:rPr>
                    <w:t>00m</w:t>
                  </w:r>
                  <w:r>
                    <w:rPr>
                      <w:rFonts w:hint="default" w:ascii="Times New Roman" w:hAnsi="Times New Roman" w:eastAsia="宋体" w:cs="Times New Roman"/>
                      <w:color w:val="auto"/>
                      <w:kern w:val="0"/>
                      <w:sz w:val="18"/>
                      <w:szCs w:val="18"/>
                      <w:vertAlign w:val="superscript"/>
                      <w:lang w:val="en-US"/>
                    </w:rPr>
                    <w:t>2</w:t>
                  </w:r>
                  <w:r>
                    <w:rPr>
                      <w:rFonts w:hint="default" w:ascii="Times New Roman" w:hAnsi="Times New Roman" w:eastAsia="宋体" w:cs="Times New Roman"/>
                      <w:color w:val="auto"/>
                      <w:kern w:val="0"/>
                      <w:sz w:val="18"/>
                      <w:szCs w:val="18"/>
                      <w:lang w:val="en-US"/>
                    </w:rPr>
                    <w:t>，设有</w:t>
                  </w:r>
                  <w:r>
                    <w:rPr>
                      <w:rFonts w:hint="eastAsia" w:cs="Times New Roman"/>
                      <w:color w:val="auto"/>
                      <w:kern w:val="0"/>
                      <w:sz w:val="18"/>
                      <w:szCs w:val="18"/>
                      <w:lang w:val="en-US" w:eastAsia="zh-CN"/>
                    </w:rPr>
                    <w:t>破碎</w:t>
                  </w:r>
                  <w:r>
                    <w:rPr>
                      <w:rFonts w:hint="default" w:ascii="Times New Roman" w:hAnsi="Times New Roman" w:eastAsia="宋体" w:cs="Times New Roman"/>
                      <w:color w:val="auto"/>
                      <w:kern w:val="0"/>
                      <w:sz w:val="18"/>
                      <w:szCs w:val="18"/>
                      <w:lang w:val="en-US"/>
                    </w:rPr>
                    <w:t>、筛分、</w:t>
                  </w:r>
                  <w:r>
                    <w:rPr>
                      <w:rFonts w:hint="eastAsia" w:ascii="Times New Roman" w:hAnsi="Times New Roman" w:eastAsia="宋体" w:cs="Times New Roman"/>
                      <w:color w:val="auto"/>
                      <w:kern w:val="0"/>
                      <w:sz w:val="18"/>
                      <w:szCs w:val="18"/>
                      <w:lang w:val="en-US" w:eastAsia="zh-CN"/>
                    </w:rPr>
                    <w:t>烘干、打包</w:t>
                  </w:r>
                  <w:r>
                    <w:rPr>
                      <w:rFonts w:hint="default" w:ascii="Times New Roman" w:hAnsi="Times New Roman" w:eastAsia="宋体" w:cs="Times New Roman"/>
                      <w:color w:val="auto"/>
                      <w:kern w:val="0"/>
                      <w:sz w:val="18"/>
                      <w:szCs w:val="18"/>
                      <w:lang w:val="en-US"/>
                    </w:rPr>
                    <w:t>工序等</w:t>
                  </w:r>
                  <w:r>
                    <w:rPr>
                      <w:rFonts w:hint="eastAsia" w:cs="Times New Roman"/>
                      <w:color w:val="auto"/>
                      <w:kern w:val="0"/>
                      <w:sz w:val="18"/>
                      <w:szCs w:val="18"/>
                      <w:lang w:val="en-US" w:eastAsia="zh-CN"/>
                    </w:rPr>
                    <w:t>生产区以及成品堆场。</w:t>
                  </w:r>
                  <w:r>
                    <w:rPr>
                      <w:rFonts w:hint="default" w:ascii="Times New Roman" w:hAnsi="Times New Roman" w:eastAsia="宋体" w:cs="Times New Roman"/>
                      <w:color w:val="auto"/>
                      <w:kern w:val="0"/>
                      <w:sz w:val="18"/>
                      <w:szCs w:val="18"/>
                      <w:lang w:val="en-US"/>
                    </w:rPr>
                    <w:t>生产设备包括</w:t>
                  </w:r>
                  <w:r>
                    <w:rPr>
                      <w:rFonts w:hint="eastAsia" w:cs="Times New Roman"/>
                      <w:color w:val="auto"/>
                      <w:kern w:val="0"/>
                      <w:sz w:val="18"/>
                      <w:szCs w:val="18"/>
                      <w:lang w:val="en-US" w:eastAsia="zh-CN"/>
                    </w:rPr>
                    <w:t>破碎</w:t>
                  </w:r>
                  <w:r>
                    <w:rPr>
                      <w:rFonts w:hint="default" w:ascii="Times New Roman" w:hAnsi="Times New Roman" w:eastAsia="宋体" w:cs="Times New Roman"/>
                      <w:color w:val="auto"/>
                      <w:kern w:val="0"/>
                      <w:sz w:val="18"/>
                      <w:szCs w:val="18"/>
                      <w:lang w:val="en-US"/>
                    </w:rPr>
                    <w:t>机、</w:t>
                  </w:r>
                  <w:r>
                    <w:rPr>
                      <w:rFonts w:hint="eastAsia" w:ascii="Times New Roman" w:hAnsi="Times New Roman" w:eastAsia="宋体" w:cs="Times New Roman"/>
                      <w:color w:val="auto"/>
                      <w:kern w:val="0"/>
                      <w:sz w:val="18"/>
                      <w:szCs w:val="18"/>
                      <w:lang w:val="en-US" w:eastAsia="zh-CN"/>
                    </w:rPr>
                    <w:t>筛分机</w:t>
                  </w:r>
                  <w:r>
                    <w:rPr>
                      <w:rFonts w:hint="default" w:ascii="Times New Roman" w:hAnsi="Times New Roman" w:eastAsia="宋体" w:cs="Times New Roman"/>
                      <w:color w:val="auto"/>
                      <w:kern w:val="0"/>
                      <w:sz w:val="18"/>
                      <w:szCs w:val="18"/>
                      <w:lang w:val="en-US"/>
                    </w:rPr>
                    <w:t>、</w:t>
                  </w:r>
                  <w:r>
                    <w:rPr>
                      <w:rFonts w:hint="default" w:ascii="Times New Roman" w:hAnsi="Times New Roman" w:eastAsia="宋体" w:cs="Times New Roman"/>
                      <w:color w:val="auto"/>
                      <w:kern w:val="0"/>
                      <w:sz w:val="18"/>
                      <w:szCs w:val="18"/>
                      <w:lang w:val="en-US" w:eastAsia="zh-CN"/>
                    </w:rPr>
                    <w:t>热风炉</w:t>
                  </w:r>
                  <w:r>
                    <w:rPr>
                      <w:rFonts w:hint="eastAsia" w:cs="Times New Roman"/>
                      <w:color w:val="auto"/>
                      <w:kern w:val="0"/>
                      <w:sz w:val="18"/>
                      <w:szCs w:val="18"/>
                      <w:lang w:val="en-US" w:eastAsia="zh-CN"/>
                    </w:rPr>
                    <w:t>、滚筒</w:t>
                  </w:r>
                  <w:r>
                    <w:rPr>
                      <w:rFonts w:hint="default" w:ascii="Times New Roman" w:hAnsi="Times New Roman" w:eastAsia="宋体" w:cs="Times New Roman"/>
                      <w:color w:val="auto"/>
                      <w:kern w:val="0"/>
                      <w:sz w:val="18"/>
                      <w:szCs w:val="18"/>
                      <w:lang w:val="en-US" w:eastAsia="zh-CN"/>
                    </w:rPr>
                    <w:t>烘干机</w:t>
                  </w:r>
                  <w:r>
                    <w:rPr>
                      <w:rFonts w:hint="default" w:ascii="Times New Roman" w:hAnsi="Times New Roman" w:eastAsia="宋体" w:cs="Times New Roman"/>
                      <w:color w:val="auto"/>
                      <w:kern w:val="0"/>
                      <w:sz w:val="18"/>
                      <w:szCs w:val="18"/>
                      <w:lang w:val="en-US"/>
                    </w:rPr>
                    <w:t>、</w:t>
                  </w:r>
                  <w:r>
                    <w:rPr>
                      <w:rFonts w:hint="eastAsia" w:ascii="Times New Roman" w:hAnsi="Times New Roman" w:eastAsia="宋体" w:cs="Times New Roman"/>
                      <w:color w:val="auto"/>
                      <w:kern w:val="0"/>
                      <w:sz w:val="18"/>
                      <w:szCs w:val="18"/>
                      <w:lang w:val="en-US" w:eastAsia="zh-CN"/>
                    </w:rPr>
                    <w:t>打包</w:t>
                  </w:r>
                  <w:r>
                    <w:rPr>
                      <w:rFonts w:hint="default" w:ascii="Times New Roman" w:hAnsi="Times New Roman" w:eastAsia="宋体" w:cs="Times New Roman"/>
                      <w:color w:val="auto"/>
                      <w:kern w:val="0"/>
                      <w:sz w:val="18"/>
                      <w:szCs w:val="18"/>
                      <w:lang w:val="en-US"/>
                    </w:rPr>
                    <w:t>机</w:t>
                  </w:r>
                  <w:r>
                    <w:rPr>
                      <w:rFonts w:hint="eastAsia" w:ascii="Times New Roman" w:hAnsi="Times New Roman" w:eastAsia="宋体" w:cs="Times New Roman"/>
                      <w:color w:val="auto"/>
                      <w:kern w:val="0"/>
                      <w:sz w:val="18"/>
                      <w:szCs w:val="18"/>
                      <w:lang w:val="en-US" w:eastAsia="zh-CN"/>
                    </w:rPr>
                    <w:t>（3台）</w:t>
                  </w:r>
                  <w:r>
                    <w:rPr>
                      <w:rFonts w:hint="default" w:ascii="Times New Roman" w:hAnsi="Times New Roman" w:eastAsia="宋体" w:cs="Times New Roman"/>
                      <w:color w:val="auto"/>
                      <w:kern w:val="0"/>
                      <w:sz w:val="18"/>
                      <w:szCs w:val="18"/>
                      <w:lang w:val="en-US"/>
                    </w:rPr>
                    <w:t>及输送带等。</w:t>
                  </w:r>
                </w:p>
              </w:tc>
              <w:tc>
                <w:tcPr>
                  <w:tcW w:w="915" w:type="pct"/>
                  <w:noWrap w:val="0"/>
                  <w:vAlign w:val="center"/>
                </w:tcPr>
                <w:p>
                  <w:pPr>
                    <w:pStyle w:val="139"/>
                    <w:keepNext/>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现有生产厂房仅设置顶棚，环评提出封闭仅保留进出口。新增热风炉、烘干机，其余均</w:t>
                  </w: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2" w:type="pct"/>
                  <w:gridSpan w:val="3"/>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原料</w:t>
                  </w:r>
                  <w:r>
                    <w:rPr>
                      <w:rFonts w:hint="eastAsia" w:cs="Times New Roman"/>
                      <w:color w:val="auto"/>
                      <w:kern w:val="0"/>
                      <w:sz w:val="18"/>
                      <w:szCs w:val="18"/>
                      <w:lang w:val="en-US" w:eastAsia="zh-CN"/>
                    </w:rPr>
                    <w:t>库</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占地面积约</w:t>
                  </w:r>
                  <w:r>
                    <w:rPr>
                      <w:rFonts w:hint="eastAsia" w:ascii="Times New Roman" w:hAnsi="Times New Roman" w:eastAsia="宋体" w:cs="Times New Roman"/>
                      <w:color w:val="auto"/>
                      <w:kern w:val="0"/>
                      <w:sz w:val="18"/>
                      <w:szCs w:val="18"/>
                      <w:lang w:val="en-US" w:eastAsia="zh-CN"/>
                    </w:rPr>
                    <w:t>28</w:t>
                  </w:r>
                  <w:r>
                    <w:rPr>
                      <w:rFonts w:hint="default" w:ascii="Times New Roman" w:hAnsi="Times New Roman" w:eastAsia="宋体" w:cs="Times New Roman"/>
                      <w:color w:val="auto"/>
                      <w:kern w:val="0"/>
                      <w:sz w:val="18"/>
                      <w:szCs w:val="18"/>
                      <w:lang w:val="en-US" w:eastAsia="zh-CN"/>
                    </w:rPr>
                    <w:t>00m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w:t>
                  </w:r>
                  <w:r>
                    <w:rPr>
                      <w:rFonts w:hint="eastAsia" w:ascii="Times New Roman" w:hAnsi="Times New Roman" w:eastAsia="宋体" w:cs="Times New Roman"/>
                      <w:color w:val="auto"/>
                      <w:kern w:val="0"/>
                      <w:sz w:val="18"/>
                      <w:szCs w:val="18"/>
                      <w:lang w:val="en-US" w:eastAsia="zh-CN"/>
                    </w:rPr>
                    <w:t>位于</w:t>
                  </w:r>
                  <w:r>
                    <w:rPr>
                      <w:rFonts w:hint="eastAsia" w:cs="Times New Roman"/>
                      <w:color w:val="auto"/>
                      <w:kern w:val="0"/>
                      <w:sz w:val="18"/>
                      <w:szCs w:val="18"/>
                      <w:lang w:val="en-US" w:eastAsia="zh-CN"/>
                    </w:rPr>
                    <w:t>厂区</w:t>
                  </w:r>
                  <w:r>
                    <w:rPr>
                      <w:rFonts w:hint="eastAsia" w:ascii="Times New Roman" w:hAnsi="Times New Roman" w:eastAsia="宋体" w:cs="Times New Roman"/>
                      <w:color w:val="auto"/>
                      <w:kern w:val="0"/>
                      <w:sz w:val="18"/>
                      <w:szCs w:val="18"/>
                      <w:lang w:val="en-US" w:eastAsia="zh-CN"/>
                    </w:rPr>
                    <w:t>西南侧，建设有</w:t>
                  </w:r>
                  <w:r>
                    <w:rPr>
                      <w:rFonts w:hint="eastAsia" w:cs="Times New Roman"/>
                      <w:color w:val="auto"/>
                      <w:kern w:val="0"/>
                      <w:sz w:val="18"/>
                      <w:szCs w:val="18"/>
                      <w:lang w:val="en-US" w:eastAsia="zh-CN"/>
                    </w:rPr>
                    <w:t>封闭</w:t>
                  </w:r>
                  <w:r>
                    <w:rPr>
                      <w:rFonts w:hint="eastAsia" w:ascii="Times New Roman" w:hAnsi="Times New Roman" w:eastAsia="宋体" w:cs="Times New Roman"/>
                      <w:color w:val="auto"/>
                      <w:kern w:val="0"/>
                      <w:sz w:val="18"/>
                      <w:szCs w:val="18"/>
                      <w:lang w:val="en-US" w:eastAsia="zh-CN"/>
                    </w:rPr>
                    <w:t>库房</w:t>
                  </w:r>
                  <w:r>
                    <w:rPr>
                      <w:rFonts w:hint="default" w:ascii="Times New Roman" w:hAnsi="Times New Roman" w:eastAsia="宋体" w:cs="Times New Roman"/>
                      <w:color w:val="auto"/>
                      <w:kern w:val="0"/>
                      <w:sz w:val="18"/>
                      <w:szCs w:val="18"/>
                      <w:lang w:val="en-US" w:eastAsia="zh-CN"/>
                    </w:rPr>
                    <w:t>。主要储存收购的稻草秸秆、玉米秸秆、甘蔗叶等。</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辅助</w:t>
                  </w:r>
                </w:p>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工程</w:t>
                  </w:r>
                </w:p>
              </w:tc>
              <w:tc>
                <w:tcPr>
                  <w:tcW w:w="932" w:type="pct"/>
                  <w:gridSpan w:val="3"/>
                  <w:noWrap w:val="0"/>
                  <w:vAlign w:val="center"/>
                </w:tcPr>
                <w:p>
                  <w:pPr>
                    <w:pStyle w:val="139"/>
                    <w:keepNext/>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办公</w:t>
                  </w:r>
                  <w:r>
                    <w:rPr>
                      <w:rFonts w:hint="default" w:ascii="Times New Roman" w:hAnsi="Times New Roman" w:eastAsia="宋体" w:cs="Times New Roman"/>
                      <w:color w:val="auto"/>
                      <w:kern w:val="0"/>
                      <w:sz w:val="18"/>
                      <w:szCs w:val="18"/>
                      <w:lang w:val="en-US"/>
                    </w:rPr>
                    <w:t>区</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sz w:val="18"/>
                      <w:szCs w:val="18"/>
                    </w:rPr>
                    <w:t>办公区位于</w:t>
                  </w:r>
                  <w:r>
                    <w:rPr>
                      <w:rFonts w:hint="eastAsia" w:cs="Times New Roman"/>
                      <w:color w:val="auto"/>
                      <w:sz w:val="18"/>
                      <w:szCs w:val="18"/>
                      <w:lang w:val="en-US" w:eastAsia="zh-CN"/>
                    </w:rPr>
                    <w:t>厂区</w:t>
                  </w:r>
                  <w:r>
                    <w:rPr>
                      <w:rFonts w:hint="eastAsia" w:ascii="Times New Roman" w:hAnsi="Times New Roman" w:eastAsia="宋体" w:cs="Times New Roman"/>
                      <w:color w:val="auto"/>
                      <w:sz w:val="18"/>
                      <w:szCs w:val="18"/>
                      <w:lang w:val="en-US" w:eastAsia="zh-CN"/>
                    </w:rPr>
                    <w:t>东南侧</w:t>
                  </w:r>
                  <w:r>
                    <w:rPr>
                      <w:rFonts w:hint="default" w:ascii="Times New Roman" w:hAnsi="Times New Roman" w:eastAsia="宋体" w:cs="Times New Roman"/>
                      <w:color w:val="auto"/>
                      <w:sz w:val="18"/>
                      <w:szCs w:val="18"/>
                    </w:rPr>
                    <w:t>，占地面积200m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二层小楼，</w:t>
                  </w:r>
                  <w:r>
                    <w:rPr>
                      <w:rFonts w:hint="default" w:ascii="Times New Roman" w:hAnsi="Times New Roman" w:eastAsia="宋体" w:cs="Times New Roman"/>
                      <w:color w:val="auto"/>
                      <w:sz w:val="18"/>
                      <w:szCs w:val="18"/>
                    </w:rPr>
                    <w:t>办公区包括办公室、厕所等设施</w:t>
                  </w:r>
                  <w:r>
                    <w:rPr>
                      <w:rFonts w:hint="default" w:ascii="Times New Roman" w:hAnsi="Times New Roman" w:eastAsia="宋体" w:cs="Times New Roman"/>
                      <w:color w:val="auto"/>
                      <w:kern w:val="0"/>
                      <w:sz w:val="18"/>
                      <w:szCs w:val="18"/>
                      <w:lang w:val="en-US"/>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p>
              </w:tc>
              <w:tc>
                <w:tcPr>
                  <w:tcW w:w="932" w:type="pct"/>
                  <w:gridSpan w:val="3"/>
                  <w:noWrap w:val="0"/>
                  <w:vAlign w:val="center"/>
                </w:tcPr>
                <w:p>
                  <w:pPr>
                    <w:pStyle w:val="139"/>
                    <w:keepNext/>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生活区</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位于生产车间东南侧，占地面积190m</w:t>
                  </w:r>
                  <w:r>
                    <w:rPr>
                      <w:rFonts w:hint="eastAsia" w:ascii="Times New Roman" w:hAnsi="Times New Roman" w:eastAsia="宋体" w:cs="Times New Roman"/>
                      <w:color w:val="auto"/>
                      <w:sz w:val="18"/>
                      <w:szCs w:val="18"/>
                      <w:vertAlign w:val="superscript"/>
                      <w:lang w:val="en-US" w:eastAsia="zh-CN"/>
                    </w:rPr>
                    <w:t>2</w:t>
                  </w:r>
                  <w:r>
                    <w:rPr>
                      <w:rFonts w:hint="eastAsia" w:ascii="Times New Roman" w:hAnsi="Times New Roman" w:eastAsia="宋体" w:cs="Times New Roman"/>
                      <w:color w:val="auto"/>
                      <w:sz w:val="18"/>
                      <w:szCs w:val="18"/>
                      <w:lang w:val="en-US" w:eastAsia="zh-CN"/>
                    </w:rPr>
                    <w:t>，三层小楼，主要为员工宿舍、厨房等</w:t>
                  </w:r>
                  <w:r>
                    <w:rPr>
                      <w:rFonts w:hint="default" w:ascii="Times New Roman" w:hAnsi="Times New Roman" w:eastAsia="宋体" w:cs="Times New Roman"/>
                      <w:color w:val="auto"/>
                      <w:sz w:val="18"/>
                      <w:szCs w:val="18"/>
                      <w:lang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公用</w:t>
                  </w:r>
                </w:p>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工程</w:t>
                  </w:r>
                </w:p>
              </w:tc>
              <w:tc>
                <w:tcPr>
                  <w:tcW w:w="932" w:type="pct"/>
                  <w:gridSpan w:val="3"/>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供水</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sz w:val="18"/>
                      <w:szCs w:val="18"/>
                    </w:rPr>
                    <w:t>供水采用集中式供水，</w:t>
                  </w:r>
                  <w:r>
                    <w:rPr>
                      <w:rFonts w:hint="eastAsia" w:ascii="Times New Roman" w:hAnsi="Times New Roman" w:eastAsia="宋体" w:cs="Times New Roman"/>
                      <w:color w:val="auto"/>
                      <w:sz w:val="18"/>
                      <w:szCs w:val="18"/>
                      <w:lang w:val="en-US" w:eastAsia="zh-CN"/>
                    </w:rPr>
                    <w:t>无生产用水，员工生活用水为自来水</w:t>
                  </w:r>
                  <w:r>
                    <w:rPr>
                      <w:rFonts w:hint="default" w:ascii="Times New Roman" w:hAnsi="Times New Roman" w:eastAsia="宋体" w:cs="Times New Roman"/>
                      <w:color w:val="auto"/>
                      <w:sz w:val="18"/>
                      <w:szCs w:val="18"/>
                      <w:lang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2" w:type="pct"/>
                  <w:gridSpan w:val="3"/>
                  <w:vMerge w:val="restar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排水</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项目实行雨污分流，雨水经雨水收集沟收集后外排</w:t>
                  </w:r>
                  <w:r>
                    <w:rPr>
                      <w:rFonts w:hint="eastAsia" w:cs="Times New Roman"/>
                      <w:color w:val="auto"/>
                      <w:sz w:val="18"/>
                      <w:szCs w:val="18"/>
                      <w:lang w:val="en-US" w:eastAsia="zh-CN"/>
                    </w:rPr>
                    <w:t>至厂区外农灌沟渠</w:t>
                  </w:r>
                  <w:r>
                    <w:rPr>
                      <w:rFonts w:hint="default" w:ascii="Times New Roman" w:hAnsi="Times New Roman" w:eastAsia="宋体" w:cs="Times New Roman"/>
                      <w:color w:val="auto"/>
                      <w:sz w:val="18"/>
                      <w:szCs w:val="18"/>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2" w:type="pct"/>
                  <w:gridSpan w:val="3"/>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食堂废水经隔油池预处理与</w:t>
                  </w:r>
                  <w:r>
                    <w:rPr>
                      <w:rFonts w:hint="eastAsia" w:cs="Times New Roman"/>
                      <w:color w:val="auto"/>
                      <w:sz w:val="18"/>
                      <w:szCs w:val="18"/>
                      <w:lang w:val="en-US" w:eastAsia="zh-CN"/>
                    </w:rPr>
                    <w:t>其他</w:t>
                  </w:r>
                  <w:r>
                    <w:rPr>
                      <w:rFonts w:hint="default" w:ascii="Times New Roman" w:hAnsi="Times New Roman" w:eastAsia="宋体" w:cs="Times New Roman"/>
                      <w:color w:val="auto"/>
                      <w:sz w:val="18"/>
                      <w:szCs w:val="18"/>
                      <w:lang w:eastAsia="zh-CN"/>
                    </w:rPr>
                    <w:t>生活污水一同排入化粪池处理后委托</w:t>
                  </w:r>
                  <w:r>
                    <w:rPr>
                      <w:rFonts w:hint="eastAsia" w:cs="Times New Roman"/>
                      <w:color w:val="auto"/>
                      <w:sz w:val="18"/>
                      <w:szCs w:val="18"/>
                      <w:lang w:val="en-US" w:eastAsia="zh-CN"/>
                    </w:rPr>
                    <w:t>周边村民清掏用作农肥。</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隔油池新建，化粪池依托现有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2" w:type="pct"/>
                  <w:gridSpan w:val="3"/>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b w:val="0"/>
                      <w:color w:val="auto"/>
                      <w:sz w:val="18"/>
                      <w:szCs w:val="18"/>
                      <w:vertAlign w:val="baseline"/>
                      <w:lang w:val="en-US" w:eastAsia="zh-CN"/>
                    </w:rPr>
                    <w:t>供热</w:t>
                  </w:r>
                </w:p>
              </w:tc>
              <w:tc>
                <w:tcPr>
                  <w:tcW w:w="2672" w:type="pc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eastAsia" w:ascii="宋体" w:hAnsi="宋体" w:eastAsia="宋体" w:cs="宋体"/>
                      <w:b w:val="0"/>
                      <w:color w:val="auto"/>
                      <w:sz w:val="18"/>
                      <w:szCs w:val="18"/>
                      <w:vertAlign w:val="baseline"/>
                      <w:lang w:val="en-US" w:eastAsia="zh-CN"/>
                    </w:rPr>
                    <w:t>本项目</w:t>
                  </w:r>
                  <w:r>
                    <w:rPr>
                      <w:rFonts w:hint="eastAsia" w:ascii="宋体" w:hAnsi="宋体" w:eastAsia="宋体" w:cs="宋体"/>
                      <w:b w:val="0"/>
                      <w:color w:val="auto"/>
                      <w:sz w:val="18"/>
                      <w:szCs w:val="18"/>
                      <w:vertAlign w:val="baseline"/>
                      <w:lang w:eastAsia="zh-CN"/>
                    </w:rPr>
                    <w:t>设置1座燃生物质</w:t>
                  </w:r>
                  <w:r>
                    <w:rPr>
                      <w:rFonts w:hint="eastAsia" w:ascii="宋体" w:hAnsi="宋体" w:eastAsia="宋体" w:cs="宋体"/>
                      <w:b w:val="0"/>
                      <w:color w:val="auto"/>
                      <w:sz w:val="18"/>
                      <w:szCs w:val="18"/>
                      <w:vertAlign w:val="baseline"/>
                      <w:lang w:val="en-US" w:eastAsia="zh-CN"/>
                    </w:rPr>
                    <w:t>热风炉</w:t>
                  </w:r>
                  <w:r>
                    <w:rPr>
                      <w:rFonts w:hint="eastAsia" w:ascii="宋体" w:hAnsi="宋体" w:cs="宋体"/>
                      <w:b w:val="0"/>
                      <w:color w:val="auto"/>
                      <w:sz w:val="18"/>
                      <w:szCs w:val="18"/>
                      <w:vertAlign w:val="baseline"/>
                      <w:lang w:val="en-US" w:eastAsia="zh-CN"/>
                    </w:rPr>
                    <w:t>为滚筒</w:t>
                  </w:r>
                  <w:r>
                    <w:rPr>
                      <w:rFonts w:hint="eastAsia" w:ascii="宋体" w:hAnsi="宋体" w:eastAsia="宋体" w:cs="宋体"/>
                      <w:b w:val="0"/>
                      <w:color w:val="auto"/>
                      <w:sz w:val="18"/>
                      <w:szCs w:val="18"/>
                      <w:vertAlign w:val="baseline"/>
                      <w:lang w:eastAsia="zh-CN"/>
                    </w:rPr>
                    <w:t>烘干机</w:t>
                  </w:r>
                  <w:r>
                    <w:rPr>
                      <w:rFonts w:hint="eastAsia" w:ascii="宋体" w:hAnsi="宋体" w:cs="宋体"/>
                      <w:b w:val="0"/>
                      <w:color w:val="auto"/>
                      <w:sz w:val="18"/>
                      <w:szCs w:val="18"/>
                      <w:vertAlign w:val="baseline"/>
                      <w:lang w:val="en-US" w:eastAsia="zh-CN"/>
                    </w:rPr>
                    <w:t>供热</w:t>
                  </w:r>
                  <w:r>
                    <w:rPr>
                      <w:rFonts w:hint="eastAsia" w:ascii="宋体" w:hAnsi="宋体" w:eastAsia="宋体" w:cs="宋体"/>
                      <w:b w:val="0"/>
                      <w:color w:val="auto"/>
                      <w:sz w:val="18"/>
                      <w:szCs w:val="18"/>
                      <w:vertAlign w:val="baseline"/>
                      <w:lang w:eastAsia="zh-CN"/>
                    </w:rPr>
                    <w:t>，</w:t>
                  </w:r>
                  <w:r>
                    <w:rPr>
                      <w:rFonts w:hint="eastAsia" w:ascii="宋体" w:hAnsi="宋体" w:cs="宋体"/>
                      <w:b w:val="0"/>
                      <w:color w:val="auto"/>
                      <w:sz w:val="18"/>
                      <w:szCs w:val="18"/>
                      <w:vertAlign w:val="baseline"/>
                      <w:lang w:val="en-US" w:eastAsia="zh-CN"/>
                    </w:rPr>
                    <w:t>热风炉功率为220kw/h。热风炉</w:t>
                  </w:r>
                  <w:r>
                    <w:rPr>
                      <w:rFonts w:hint="eastAsia" w:ascii="宋体" w:hAnsi="宋体" w:eastAsia="宋体" w:cs="宋体"/>
                      <w:b w:val="0"/>
                      <w:color w:val="auto"/>
                      <w:sz w:val="18"/>
                      <w:szCs w:val="18"/>
                      <w:vertAlign w:val="baseline"/>
                      <w:lang w:eastAsia="zh-CN"/>
                    </w:rPr>
                    <w:t>燃烧产生的烟气全部引入烘干机中对原料进行烘干。</w:t>
                  </w:r>
                </w:p>
              </w:tc>
              <w:tc>
                <w:tcPr>
                  <w:tcW w:w="915" w:type="pc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b w:val="0"/>
                      <w:color w:val="auto"/>
                      <w:sz w:val="18"/>
                      <w:szCs w:val="18"/>
                      <w:vertAlign w:val="baseli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2" w:type="pct"/>
                  <w:gridSpan w:val="3"/>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供电</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sz w:val="18"/>
                      <w:szCs w:val="18"/>
                      <w:lang w:val="en-US" w:eastAsia="zh-CN"/>
                    </w:rPr>
                    <w:t>项目</w:t>
                  </w:r>
                  <w:r>
                    <w:rPr>
                      <w:rFonts w:hint="default" w:ascii="Times New Roman" w:hAnsi="Times New Roman" w:eastAsia="宋体" w:cs="Times New Roman"/>
                      <w:color w:val="auto"/>
                      <w:sz w:val="18"/>
                      <w:szCs w:val="18"/>
                    </w:rPr>
                    <w:t>用电由曼</w:t>
                  </w:r>
                  <w:r>
                    <w:rPr>
                      <w:rFonts w:hint="eastAsia" w:ascii="Times New Roman" w:hAnsi="Times New Roman" w:eastAsia="宋体" w:cs="Times New Roman"/>
                      <w:color w:val="auto"/>
                      <w:sz w:val="18"/>
                      <w:szCs w:val="18"/>
                      <w:lang w:val="en-US" w:eastAsia="zh-CN"/>
                    </w:rPr>
                    <w:t>万村</w:t>
                  </w:r>
                  <w:r>
                    <w:rPr>
                      <w:rFonts w:hint="default" w:ascii="Times New Roman" w:hAnsi="Times New Roman" w:eastAsia="宋体" w:cs="Times New Roman"/>
                      <w:color w:val="auto"/>
                      <w:sz w:val="18"/>
                      <w:szCs w:val="18"/>
                    </w:rPr>
                    <w:t>引入</w:t>
                  </w:r>
                  <w:r>
                    <w:rPr>
                      <w:rFonts w:hint="eastAsia" w:cs="Times New Roman"/>
                      <w:color w:val="auto"/>
                      <w:sz w:val="18"/>
                      <w:szCs w:val="18"/>
                      <w:lang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2" w:type="pct"/>
                  <w:gridSpan w:val="3"/>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区内</w:t>
                  </w:r>
                  <w:r>
                    <w:rPr>
                      <w:rFonts w:hint="default" w:ascii="Times New Roman" w:hAnsi="Times New Roman" w:eastAsia="宋体" w:cs="Times New Roman"/>
                      <w:color w:val="auto"/>
                      <w:kern w:val="0"/>
                      <w:sz w:val="18"/>
                      <w:szCs w:val="18"/>
                      <w:lang w:val="en-US"/>
                    </w:rPr>
                    <w:t>道路</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sz w:val="18"/>
                      <w:szCs w:val="18"/>
                      <w:lang w:val="en-US" w:eastAsia="zh-CN"/>
                    </w:rPr>
                    <w:t>项目区内</w:t>
                  </w:r>
                  <w:r>
                    <w:rPr>
                      <w:rFonts w:hint="default" w:ascii="Times New Roman" w:hAnsi="Times New Roman" w:eastAsia="宋体" w:cs="Times New Roman"/>
                      <w:color w:val="auto"/>
                      <w:sz w:val="18"/>
                      <w:szCs w:val="18"/>
                      <w:lang w:val="en-US" w:eastAsia="zh-CN"/>
                    </w:rPr>
                    <w:t>长840m，连接办公</w:t>
                  </w:r>
                  <w:r>
                    <w:rPr>
                      <w:rFonts w:hint="eastAsia" w:ascii="Times New Roman" w:hAnsi="Times New Roman" w:eastAsia="宋体" w:cs="Times New Roman"/>
                      <w:color w:val="auto"/>
                      <w:sz w:val="18"/>
                      <w:szCs w:val="18"/>
                      <w:lang w:val="en-US" w:eastAsia="zh-CN"/>
                    </w:rPr>
                    <w:t>区、生产车间、原料车间、</w:t>
                  </w:r>
                  <w:r>
                    <w:rPr>
                      <w:rFonts w:hint="default" w:ascii="Times New Roman" w:hAnsi="Times New Roman" w:eastAsia="宋体" w:cs="Times New Roman"/>
                      <w:color w:val="auto"/>
                      <w:sz w:val="18"/>
                      <w:szCs w:val="18"/>
                      <w:lang w:val="en-US" w:eastAsia="zh-CN"/>
                    </w:rPr>
                    <w:t>生活区，并配建道路排水沟840m</w:t>
                  </w:r>
                  <w:r>
                    <w:rPr>
                      <w:rFonts w:hint="default" w:ascii="Times New Roman" w:hAnsi="Times New Roman" w:eastAsia="宋体" w:cs="Times New Roman"/>
                      <w:color w:val="auto"/>
                      <w:kern w:val="0"/>
                      <w:sz w:val="18"/>
                      <w:szCs w:val="18"/>
                      <w:lang w:val="en-US"/>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9"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环保</w:t>
                  </w:r>
                </w:p>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工程</w:t>
                  </w:r>
                </w:p>
              </w:tc>
              <w:tc>
                <w:tcPr>
                  <w:tcW w:w="314" w:type="pct"/>
                  <w:gridSpan w:val="2"/>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生活污水</w:t>
                  </w: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隔油池</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rPr>
                    <w:t>隔油池</w:t>
                  </w:r>
                  <w:r>
                    <w:rPr>
                      <w:rFonts w:hint="eastAsia" w:cs="Times New Roman"/>
                      <w:color w:val="auto"/>
                      <w:kern w:val="0"/>
                      <w:sz w:val="18"/>
                      <w:szCs w:val="18"/>
                      <w:lang w:val="en-US" w:eastAsia="zh-CN"/>
                    </w:rPr>
                    <w:t>位于食堂，容积为1</w:t>
                  </w:r>
                  <w:r>
                    <w:rPr>
                      <w:rFonts w:hint="default" w:ascii="Times New Roman" w:hAnsi="Times New Roman" w:eastAsia="宋体" w:cs="Times New Roman"/>
                      <w:color w:val="auto"/>
                      <w:kern w:val="0"/>
                      <w:sz w:val="18"/>
                      <w:szCs w:val="18"/>
                      <w:lang w:val="en-US" w:eastAsia="zh-CN"/>
                    </w:rPr>
                    <w:t>m</w:t>
                  </w:r>
                  <w:r>
                    <w:rPr>
                      <w:rFonts w:hint="default" w:ascii="Times New Roman" w:hAnsi="Times New Roman" w:eastAsia="宋体" w:cs="Times New Roman"/>
                      <w:color w:val="auto"/>
                      <w:kern w:val="0"/>
                      <w:sz w:val="18"/>
                      <w:szCs w:val="18"/>
                      <w:vertAlign w:val="superscript"/>
                      <w:lang w:val="en-US" w:eastAsia="zh-CN"/>
                    </w:rPr>
                    <w:t>3</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化粪池</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1个，</w:t>
                  </w:r>
                  <w:r>
                    <w:rPr>
                      <w:rFonts w:hint="eastAsia" w:cs="Times New Roman"/>
                      <w:color w:val="auto"/>
                      <w:kern w:val="0"/>
                      <w:sz w:val="18"/>
                      <w:szCs w:val="18"/>
                      <w:lang w:val="en-US" w:eastAsia="zh-CN"/>
                    </w:rPr>
                    <w:t>地埋式，</w:t>
                  </w:r>
                  <w:r>
                    <w:rPr>
                      <w:rFonts w:hint="default" w:ascii="Times New Roman" w:hAnsi="Times New Roman" w:eastAsia="宋体" w:cs="Times New Roman"/>
                      <w:color w:val="auto"/>
                      <w:kern w:val="0"/>
                      <w:sz w:val="18"/>
                      <w:szCs w:val="18"/>
                      <w:lang w:val="en-US" w:eastAsia="zh-CN"/>
                    </w:rPr>
                    <w:t>位于生活区，</w:t>
                  </w:r>
                  <w:r>
                    <w:rPr>
                      <w:rFonts w:hint="eastAsia" w:cs="Times New Roman"/>
                      <w:color w:val="auto"/>
                      <w:kern w:val="0"/>
                      <w:sz w:val="18"/>
                      <w:szCs w:val="18"/>
                      <w:lang w:val="en-US" w:eastAsia="zh-CN"/>
                    </w:rPr>
                    <w:t>容积为3</w:t>
                  </w:r>
                  <w:r>
                    <w:rPr>
                      <w:rFonts w:hint="default" w:ascii="Times New Roman" w:hAnsi="Times New Roman" w:eastAsia="宋体" w:cs="Times New Roman"/>
                      <w:color w:val="auto"/>
                      <w:kern w:val="0"/>
                      <w:sz w:val="18"/>
                      <w:szCs w:val="18"/>
                      <w:lang w:val="en-US" w:eastAsia="zh-CN"/>
                    </w:rPr>
                    <w:t>0m</w:t>
                  </w:r>
                  <w:r>
                    <w:rPr>
                      <w:rFonts w:hint="default" w:ascii="Times New Roman" w:hAnsi="Times New Roman" w:eastAsia="宋体" w:cs="Times New Roman"/>
                      <w:color w:val="auto"/>
                      <w:kern w:val="0"/>
                      <w:sz w:val="18"/>
                      <w:szCs w:val="18"/>
                      <w:vertAlign w:val="superscript"/>
                      <w:lang w:val="en-US" w:eastAsia="zh-CN"/>
                    </w:rPr>
                    <w:t>3</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废气</w:t>
                  </w: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热风炉及烘干</w:t>
                  </w:r>
                  <w:r>
                    <w:rPr>
                      <w:rFonts w:hint="eastAsia" w:ascii="Times New Roman" w:hAnsi="Times New Roman" w:eastAsia="宋体" w:cs="Times New Roman"/>
                      <w:color w:val="auto"/>
                      <w:kern w:val="0"/>
                      <w:sz w:val="18"/>
                      <w:szCs w:val="18"/>
                      <w:lang w:val="en-US" w:eastAsia="zh-CN"/>
                    </w:rPr>
                    <w:t>废气</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项目使用热风炉作为饲料烘干的热源，热风炉采用生物质颗粒为燃料，高温烟气与饲料直接接触。热风炉与滚筒烘干机采用管道套合连接，通过烘干机末端引风机引风。产生的废气经多管旋风除尘+布袋除尘系统（除尘效率为99.6%）后经过1根15m高（内径0.5m）排气筒DA001排放。</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原料破碎废气</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破碎机上部为敞开式，产生颗粒物通过在上方设置一个1㎡的集气罩，收集至布袋除尘器处理后通过15米高排气筒DA0</w:t>
                  </w:r>
                  <w:r>
                    <w:rPr>
                      <w:rFonts w:hint="eastAsia" w:ascii="Times New Roman" w:hAnsi="Times New Roman" w:eastAsia="宋体" w:cs="Times New Roman"/>
                      <w:color w:val="auto"/>
                      <w:kern w:val="0"/>
                      <w:sz w:val="18"/>
                      <w:szCs w:val="18"/>
                      <w:lang w:val="en-US" w:eastAsia="zh-CN"/>
                    </w:rPr>
                    <w:t>02</w:t>
                  </w:r>
                  <w:r>
                    <w:rPr>
                      <w:rFonts w:hint="default" w:ascii="Times New Roman" w:hAnsi="Times New Roman" w:eastAsia="宋体" w:cs="Times New Roman"/>
                      <w:color w:val="auto"/>
                      <w:kern w:val="0"/>
                      <w:sz w:val="18"/>
                      <w:szCs w:val="18"/>
                      <w:lang w:val="en-US" w:eastAsia="zh-CN"/>
                    </w:rPr>
                    <w:t>（内径</w:t>
                  </w:r>
                  <w:r>
                    <w:rPr>
                      <w:rFonts w:hint="default" w:ascii="Times New Roman" w:hAnsi="Times New Roman" w:eastAsia="方正仿宋_GBK"/>
                      <w:color w:val="auto"/>
                      <w:kern w:val="0"/>
                      <w:sz w:val="18"/>
                      <w:szCs w:val="18"/>
                      <w:lang w:val="en-US"/>
                    </w:rPr>
                    <w:t>0.5m）</w:t>
                  </w:r>
                  <w:r>
                    <w:rPr>
                      <w:rFonts w:hint="eastAsia" w:cs="Times New Roman"/>
                      <w:color w:val="auto"/>
                      <w:kern w:val="0"/>
                      <w:sz w:val="18"/>
                      <w:szCs w:val="18"/>
                      <w:lang w:val="en-US" w:eastAsia="zh-CN"/>
                    </w:rPr>
                    <w:t>外排。集气罩收集效率80%，布袋除尘效率99%。</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筛分废气</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项目使用的筛分</w:t>
                  </w:r>
                  <w:r>
                    <w:rPr>
                      <w:rFonts w:hint="eastAsia" w:cs="Times New Roman"/>
                      <w:color w:val="auto"/>
                      <w:kern w:val="0"/>
                      <w:sz w:val="18"/>
                      <w:szCs w:val="18"/>
                      <w:lang w:val="en-US" w:eastAsia="zh-CN"/>
                    </w:rPr>
                    <w:t>机</w:t>
                  </w:r>
                  <w:r>
                    <w:rPr>
                      <w:rFonts w:hint="eastAsia" w:ascii="Times New Roman" w:hAnsi="Times New Roman" w:eastAsia="宋体" w:cs="Times New Roman"/>
                      <w:color w:val="auto"/>
                      <w:kern w:val="0"/>
                      <w:sz w:val="18"/>
                      <w:szCs w:val="18"/>
                      <w:lang w:val="en-US" w:eastAsia="zh-CN"/>
                    </w:rPr>
                    <w:t>为</w:t>
                  </w:r>
                  <w:r>
                    <w:rPr>
                      <w:rFonts w:hint="eastAsia" w:cs="Times New Roman"/>
                      <w:color w:val="auto"/>
                      <w:kern w:val="0"/>
                      <w:sz w:val="18"/>
                      <w:szCs w:val="18"/>
                      <w:lang w:val="en-US" w:eastAsia="zh-CN"/>
                    </w:rPr>
                    <w:t>半</w:t>
                  </w:r>
                  <w:r>
                    <w:rPr>
                      <w:rFonts w:hint="eastAsia" w:ascii="Times New Roman" w:hAnsi="Times New Roman" w:eastAsia="宋体" w:cs="Times New Roman"/>
                      <w:color w:val="auto"/>
                      <w:kern w:val="0"/>
                      <w:sz w:val="18"/>
                      <w:szCs w:val="18"/>
                      <w:lang w:val="en-US" w:eastAsia="zh-CN"/>
                    </w:rPr>
                    <w:t>密闭设备</w:t>
                  </w:r>
                  <w:r>
                    <w:rPr>
                      <w:rFonts w:hint="eastAsia" w:cs="Times New Roman"/>
                      <w:color w:val="auto"/>
                      <w:kern w:val="0"/>
                      <w:sz w:val="18"/>
                      <w:szCs w:val="18"/>
                      <w:lang w:val="en-US" w:eastAsia="zh-CN"/>
                    </w:rPr>
                    <w:t>，筛分机下部安装收集桶收集筛下物。在筛分机上方设一个3㎡的集气罩，收集颗粒物至布袋除尘器处理后通过15米高排气筒DA002</w:t>
                  </w:r>
                  <w:r>
                    <w:rPr>
                      <w:rFonts w:hint="default" w:ascii="Times New Roman" w:hAnsi="Times New Roman" w:eastAsia="宋体" w:cs="Times New Roman"/>
                      <w:color w:val="auto"/>
                      <w:kern w:val="0"/>
                      <w:sz w:val="18"/>
                      <w:szCs w:val="18"/>
                      <w:lang w:val="en-US" w:eastAsia="zh-CN"/>
                    </w:rPr>
                    <w:t>（内径</w:t>
                  </w:r>
                  <w:r>
                    <w:rPr>
                      <w:rFonts w:hint="default" w:ascii="Times New Roman" w:hAnsi="Times New Roman" w:eastAsia="方正仿宋_GBK"/>
                      <w:color w:val="auto"/>
                      <w:kern w:val="0"/>
                      <w:sz w:val="18"/>
                      <w:szCs w:val="18"/>
                      <w:lang w:val="en-US"/>
                    </w:rPr>
                    <w:t>0.5m）</w:t>
                  </w:r>
                  <w:r>
                    <w:rPr>
                      <w:rFonts w:hint="eastAsia" w:cs="Times New Roman"/>
                      <w:color w:val="auto"/>
                      <w:kern w:val="0"/>
                      <w:sz w:val="18"/>
                      <w:szCs w:val="18"/>
                      <w:lang w:val="en-US" w:eastAsia="zh-CN"/>
                    </w:rPr>
                    <w:t>外排。集气罩收集效率80%，布袋除尘效率99%。</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color w:val="auto"/>
                      <w:sz w:val="18"/>
                      <w:szCs w:val="18"/>
                      <w:vertAlign w:val="baseline"/>
                      <w:lang w:val="en-US" w:eastAsia="zh-CN"/>
                    </w:rPr>
                    <w:t>无组织</w:t>
                  </w:r>
                  <w:r>
                    <w:rPr>
                      <w:rFonts w:hint="eastAsia" w:ascii="宋体" w:hAnsi="宋体" w:cs="宋体"/>
                      <w:b w:val="0"/>
                      <w:color w:val="auto"/>
                      <w:sz w:val="18"/>
                      <w:szCs w:val="18"/>
                      <w:vertAlign w:val="baseline"/>
                      <w:lang w:val="en-US" w:eastAsia="zh-CN"/>
                    </w:rPr>
                    <w:t>颗粒物</w:t>
                  </w:r>
                </w:p>
              </w:tc>
              <w:tc>
                <w:tcPr>
                  <w:tcW w:w="2672" w:type="pc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bCs w:val="0"/>
                      <w:color w:val="auto"/>
                      <w:sz w:val="18"/>
                      <w:szCs w:val="18"/>
                      <w:vertAlign w:val="baseline"/>
                      <w:lang w:val="en-US" w:eastAsia="zh-CN"/>
                    </w:rPr>
                    <w:t>本项目生产车间密闭，仅保留物料进出口。</w:t>
                  </w:r>
                </w:p>
              </w:tc>
              <w:tc>
                <w:tcPr>
                  <w:tcW w:w="915" w:type="pct"/>
                  <w:noWrap w:val="0"/>
                  <w:vAlign w:val="center"/>
                </w:tcPr>
                <w:p>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both"/>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厂房改建为封闭式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eastAsia" w:ascii="宋体" w:hAnsi="宋体" w:eastAsia="宋体" w:cs="宋体"/>
                      <w:b w:val="0"/>
                      <w:color w:val="auto"/>
                      <w:sz w:val="18"/>
                      <w:szCs w:val="18"/>
                      <w:vertAlign w:val="baseline"/>
                      <w:lang w:val="en-US" w:eastAsia="zh-CN"/>
                    </w:rPr>
                  </w:pPr>
                  <w:r>
                    <w:rPr>
                      <w:rFonts w:hint="eastAsia" w:ascii="宋体" w:hAnsi="宋体" w:eastAsia="宋体" w:cs="宋体"/>
                      <w:b w:val="0"/>
                      <w:color w:val="auto"/>
                      <w:sz w:val="18"/>
                      <w:szCs w:val="18"/>
                      <w:vertAlign w:val="baseline"/>
                      <w:lang w:val="en-US" w:eastAsia="zh-CN"/>
                    </w:rPr>
                    <w:t>食堂油烟</w:t>
                  </w:r>
                </w:p>
              </w:tc>
              <w:tc>
                <w:tcPr>
                  <w:tcW w:w="2672" w:type="pc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本项目厨房</w:t>
                  </w:r>
                  <w:r>
                    <w:rPr>
                      <w:rFonts w:hint="eastAsia" w:ascii="宋体" w:hAnsi="宋体" w:cs="宋体"/>
                      <w:b w:val="0"/>
                      <w:bCs w:val="0"/>
                      <w:color w:val="auto"/>
                      <w:sz w:val="18"/>
                      <w:szCs w:val="18"/>
                      <w:vertAlign w:val="baseline"/>
                      <w:lang w:val="en-US" w:eastAsia="zh-CN"/>
                    </w:rPr>
                    <w:t>安装</w:t>
                  </w:r>
                  <w:r>
                    <w:rPr>
                      <w:rFonts w:hint="eastAsia" w:ascii="宋体" w:hAnsi="宋体" w:eastAsia="宋体" w:cs="宋体"/>
                      <w:b w:val="0"/>
                      <w:bCs w:val="0"/>
                      <w:color w:val="auto"/>
                      <w:sz w:val="18"/>
                      <w:szCs w:val="18"/>
                      <w:vertAlign w:val="baseline"/>
                      <w:lang w:val="en-US" w:eastAsia="zh-CN"/>
                    </w:rPr>
                    <w:t>一台油烟净化机，厨房油烟经油烟净化机处理</w:t>
                  </w:r>
                  <w:r>
                    <w:rPr>
                      <w:rFonts w:hint="eastAsia" w:ascii="宋体" w:hAnsi="宋体" w:cs="宋体"/>
                      <w:b w:val="0"/>
                      <w:bCs w:val="0"/>
                      <w:color w:val="auto"/>
                      <w:sz w:val="18"/>
                      <w:szCs w:val="18"/>
                      <w:vertAlign w:val="baseline"/>
                      <w:lang w:val="en-US" w:eastAsia="zh-CN"/>
                    </w:rPr>
                    <w:t>达标</w:t>
                  </w:r>
                  <w:r>
                    <w:rPr>
                      <w:rFonts w:hint="eastAsia" w:ascii="宋体" w:hAnsi="宋体" w:eastAsia="宋体" w:cs="宋体"/>
                      <w:b w:val="0"/>
                      <w:bCs w:val="0"/>
                      <w:color w:val="auto"/>
                      <w:sz w:val="18"/>
                      <w:szCs w:val="18"/>
                      <w:vertAlign w:val="baseline"/>
                      <w:lang w:val="en-US" w:eastAsia="zh-CN"/>
                    </w:rPr>
                    <w:t>后引至屋顶排放</w:t>
                  </w:r>
                </w:p>
              </w:tc>
              <w:tc>
                <w:tcPr>
                  <w:tcW w:w="915" w:type="pct"/>
                  <w:noWrap w:val="0"/>
                  <w:vAlign w:val="center"/>
                </w:tcPr>
                <w:p>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噪声</w:t>
                  </w: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噪声处理措施</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eastAsia" w:cs="Times New Roman"/>
                      <w:color w:val="auto"/>
                      <w:kern w:val="0"/>
                      <w:sz w:val="18"/>
                      <w:szCs w:val="18"/>
                      <w:lang w:val="en-US" w:eastAsia="zh-CN"/>
                    </w:rPr>
                    <w:t>厂房隔声，</w:t>
                  </w:r>
                  <w:r>
                    <w:rPr>
                      <w:rFonts w:hint="default" w:ascii="Times New Roman" w:hAnsi="Times New Roman" w:eastAsia="宋体" w:cs="Times New Roman"/>
                      <w:color w:val="auto"/>
                      <w:kern w:val="0"/>
                      <w:sz w:val="18"/>
                      <w:szCs w:val="18"/>
                      <w:lang w:val="en-US"/>
                    </w:rPr>
                    <w:t>选用低噪声设备、合理布置设备并采用减振底座</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rPr>
                    <w:t>将厂房改为封闭式，仅保留进出口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固废</w:t>
                  </w: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生活垃圾</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生活垃圾统一收集，清运至</w:t>
                  </w:r>
                  <w:r>
                    <w:rPr>
                      <w:rFonts w:hint="default" w:ascii="Times New Roman" w:hAnsi="Times New Roman" w:eastAsia="宋体" w:cs="Times New Roman"/>
                      <w:color w:val="auto"/>
                      <w:kern w:val="0"/>
                      <w:sz w:val="18"/>
                      <w:szCs w:val="18"/>
                      <w:lang w:val="en-US" w:eastAsia="zh-CN"/>
                    </w:rPr>
                    <w:t>曼</w:t>
                  </w:r>
                  <w:r>
                    <w:rPr>
                      <w:rFonts w:hint="eastAsia" w:ascii="Times New Roman" w:hAnsi="Times New Roman" w:eastAsia="宋体" w:cs="Times New Roman"/>
                      <w:color w:val="auto"/>
                      <w:kern w:val="0"/>
                      <w:sz w:val="18"/>
                      <w:szCs w:val="18"/>
                      <w:lang w:val="en-US" w:eastAsia="zh-CN"/>
                    </w:rPr>
                    <w:t>万</w:t>
                  </w:r>
                  <w:r>
                    <w:rPr>
                      <w:rFonts w:hint="default" w:ascii="Times New Roman" w:hAnsi="Times New Roman" w:eastAsia="宋体" w:cs="Times New Roman"/>
                      <w:color w:val="auto"/>
                      <w:kern w:val="0"/>
                      <w:sz w:val="18"/>
                      <w:szCs w:val="18"/>
                      <w:lang w:val="en-US"/>
                    </w:rPr>
                    <w:t>村垃圾收集点处置。</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厨余垃圾、隔油池油脂</w:t>
                  </w:r>
                </w:p>
              </w:tc>
              <w:tc>
                <w:tcPr>
                  <w:tcW w:w="2672" w:type="pct"/>
                  <w:noWrap w:val="0"/>
                  <w:vAlign w:val="center"/>
                </w:tcPr>
                <w:p>
                  <w:pPr>
                    <w:keepNext w:val="0"/>
                    <w:keepLines w:val="0"/>
                    <w:suppressLineNumbers w:val="0"/>
                    <w:bidi w:val="0"/>
                    <w:spacing w:before="0" w:beforeAutospacing="0" w:after="0" w:afterAutospacing="0"/>
                    <w:ind w:left="0" w:right="0" w:rightChars="0"/>
                    <w:rPr>
                      <w:rFonts w:hint="default" w:ascii="Times New Roman" w:hAnsi="Times New Roman" w:eastAsia="宋体" w:cs="Times New Roman"/>
                      <w:color w:val="auto"/>
                      <w:kern w:val="0"/>
                      <w:sz w:val="18"/>
                      <w:szCs w:val="18"/>
                      <w:lang w:val="en-US"/>
                    </w:rPr>
                  </w:pPr>
                  <w:r>
                    <w:rPr>
                      <w:rFonts w:hint="eastAsia" w:ascii="宋体" w:hAnsi="宋体" w:eastAsia="宋体" w:cs="宋体"/>
                      <w:b w:val="0"/>
                      <w:bCs w:val="0"/>
                      <w:color w:val="auto"/>
                      <w:kern w:val="2"/>
                      <w:sz w:val="18"/>
                      <w:szCs w:val="18"/>
                      <w:vertAlign w:val="baseline"/>
                      <w:lang w:val="en-US" w:eastAsia="zh-CN" w:bidi="ar"/>
                    </w:rPr>
                    <w:t>采用一个50L收集桶收集，委托</w:t>
                  </w:r>
                  <w:r>
                    <w:rPr>
                      <w:rFonts w:hint="eastAsia" w:ascii="宋体" w:hAnsi="宋体" w:cs="宋体"/>
                      <w:b w:val="0"/>
                      <w:bCs w:val="0"/>
                      <w:color w:val="auto"/>
                      <w:kern w:val="2"/>
                      <w:sz w:val="18"/>
                      <w:szCs w:val="18"/>
                      <w:vertAlign w:val="baseline"/>
                      <w:lang w:val="en-US" w:eastAsia="zh-CN" w:bidi="ar"/>
                    </w:rPr>
                    <w:t>环卫部门</w:t>
                  </w:r>
                  <w:r>
                    <w:rPr>
                      <w:rFonts w:hint="eastAsia" w:ascii="宋体" w:hAnsi="宋体" w:eastAsia="宋体" w:cs="宋体"/>
                      <w:b w:val="0"/>
                      <w:bCs w:val="0"/>
                      <w:color w:val="auto"/>
                      <w:kern w:val="2"/>
                      <w:sz w:val="18"/>
                      <w:szCs w:val="18"/>
                      <w:vertAlign w:val="baseline"/>
                      <w:lang w:val="en-US" w:eastAsia="zh-CN" w:bidi="ar"/>
                    </w:rPr>
                    <w:t>清运</w:t>
                  </w:r>
                </w:p>
              </w:tc>
              <w:tc>
                <w:tcPr>
                  <w:tcW w:w="915" w:type="pct"/>
                  <w:noWrap w:val="0"/>
                  <w:vAlign w:val="center"/>
                </w:tcPr>
                <w:p>
                  <w:pPr>
                    <w:keepNext w:val="0"/>
                    <w:keepLines w:val="0"/>
                    <w:suppressLineNumbers w:val="0"/>
                    <w:bidi w:val="0"/>
                    <w:spacing w:before="0" w:beforeAutospacing="0" w:after="0" w:afterAutospacing="0"/>
                    <w:ind w:left="0" w:right="0" w:rightChars="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color w:val="auto"/>
                      <w:sz w:val="18"/>
                      <w:szCs w:val="18"/>
                      <w:vertAlign w:val="baseli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筛分废料</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经</w:t>
                  </w:r>
                  <w:r>
                    <w:rPr>
                      <w:rFonts w:hint="eastAsia" w:cs="Times New Roman"/>
                      <w:color w:val="auto"/>
                      <w:kern w:val="0"/>
                      <w:sz w:val="18"/>
                      <w:szCs w:val="18"/>
                      <w:lang w:val="en-US" w:eastAsia="zh-CN"/>
                    </w:rPr>
                    <w:t>一个100L收集桶</w:t>
                  </w:r>
                  <w:r>
                    <w:rPr>
                      <w:rFonts w:hint="eastAsia" w:ascii="Times New Roman" w:hAnsi="Times New Roman" w:eastAsia="宋体" w:cs="Times New Roman"/>
                      <w:color w:val="auto"/>
                      <w:kern w:val="0"/>
                      <w:sz w:val="18"/>
                      <w:szCs w:val="18"/>
                      <w:lang w:val="en-US" w:eastAsia="zh-CN"/>
                    </w:rPr>
                    <w:t>收集后清运至旁边</w:t>
                  </w:r>
                  <w:r>
                    <w:rPr>
                      <w:rFonts w:hint="eastAsia" w:cs="Times New Roman"/>
                      <w:color w:val="auto"/>
                      <w:kern w:val="0"/>
                      <w:sz w:val="18"/>
                      <w:szCs w:val="18"/>
                      <w:lang w:val="en-US" w:eastAsia="zh-CN"/>
                    </w:rPr>
                    <w:t>黎明联合农工商有机肥厂</w:t>
                  </w:r>
                  <w:r>
                    <w:rPr>
                      <w:rFonts w:hint="eastAsia" w:ascii="Times New Roman" w:hAnsi="Times New Roman" w:eastAsia="宋体" w:cs="Times New Roman"/>
                      <w:color w:val="auto"/>
                      <w:kern w:val="0"/>
                      <w:sz w:val="18"/>
                      <w:szCs w:val="18"/>
                      <w:lang w:val="en-US" w:eastAsia="zh-CN"/>
                    </w:rPr>
                    <w:t>用于堆肥</w:t>
                  </w:r>
                  <w:r>
                    <w:rPr>
                      <w:rFonts w:hint="eastAsia"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CN"/>
                    </w:rPr>
                    <w:t>厂内暂存于</w:t>
                  </w:r>
                  <w:r>
                    <w:rPr>
                      <w:rFonts w:hint="eastAsia" w:cs="Times New Roman"/>
                      <w:color w:val="auto"/>
                      <w:kern w:val="0"/>
                      <w:sz w:val="18"/>
                      <w:szCs w:val="18"/>
                      <w:lang w:val="en-US" w:eastAsia="zh-CN"/>
                    </w:rPr>
                    <w:t>生产厂房东南角</w:t>
                  </w:r>
                  <w:r>
                    <w:rPr>
                      <w:rFonts w:hint="default" w:ascii="Times New Roman" w:hAnsi="Times New Roman" w:eastAsia="宋体" w:cs="Times New Roman"/>
                      <w:color w:val="auto"/>
                      <w:kern w:val="0"/>
                      <w:sz w:val="18"/>
                      <w:szCs w:val="18"/>
                      <w:lang w:val="en-US" w:eastAsia="zh-CN"/>
                    </w:rPr>
                    <w:t>一般固废暂存区。</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依托</w:t>
                  </w:r>
                  <w:r>
                    <w:rPr>
                      <w:rFonts w:hint="eastAsia" w:cs="Times New Roman"/>
                      <w:color w:val="auto"/>
                      <w:kern w:val="0"/>
                      <w:sz w:val="18"/>
                      <w:szCs w:val="18"/>
                      <w:lang w:val="en-US" w:eastAsia="zh-CN"/>
                    </w:rPr>
                    <w:t>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炉渣</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项目热风炉燃烧生物质颗粒产生的炉渣经</w:t>
                  </w:r>
                  <w:r>
                    <w:rPr>
                      <w:rFonts w:hint="eastAsia" w:cs="Times New Roman"/>
                      <w:color w:val="auto"/>
                      <w:kern w:val="0"/>
                      <w:sz w:val="18"/>
                      <w:szCs w:val="18"/>
                      <w:lang w:val="en-US" w:eastAsia="zh-CN"/>
                    </w:rPr>
                    <w:t>一个100L收集桶</w:t>
                  </w:r>
                  <w:r>
                    <w:rPr>
                      <w:rFonts w:hint="eastAsia" w:ascii="Times New Roman" w:hAnsi="Times New Roman" w:eastAsia="宋体" w:cs="Times New Roman"/>
                      <w:color w:val="auto"/>
                      <w:kern w:val="0"/>
                      <w:sz w:val="18"/>
                      <w:szCs w:val="18"/>
                      <w:lang w:val="en-US" w:eastAsia="zh-CN"/>
                    </w:rPr>
                    <w:t>收集后清运至</w:t>
                  </w:r>
                  <w:r>
                    <w:rPr>
                      <w:rFonts w:hint="eastAsia" w:cs="Times New Roman"/>
                      <w:color w:val="auto"/>
                      <w:kern w:val="0"/>
                      <w:sz w:val="18"/>
                      <w:szCs w:val="18"/>
                      <w:lang w:val="en-US" w:eastAsia="zh-CN"/>
                    </w:rPr>
                    <w:t>西南侧黎明联合农工商有机肥厂</w:t>
                  </w:r>
                  <w:r>
                    <w:rPr>
                      <w:rFonts w:hint="eastAsia" w:ascii="Times New Roman" w:hAnsi="Times New Roman" w:eastAsia="宋体" w:cs="Times New Roman"/>
                      <w:color w:val="auto"/>
                      <w:kern w:val="0"/>
                      <w:sz w:val="18"/>
                      <w:szCs w:val="18"/>
                      <w:lang w:val="en-US" w:eastAsia="zh-CN"/>
                    </w:rPr>
                    <w:t>用于堆肥</w:t>
                  </w:r>
                  <w:r>
                    <w:rPr>
                      <w:rFonts w:hint="default" w:ascii="Times New Roman" w:hAnsi="Times New Roman" w:eastAsia="宋体" w:cs="Times New Roman"/>
                      <w:color w:val="auto"/>
                      <w:kern w:val="0"/>
                      <w:sz w:val="18"/>
                      <w:szCs w:val="18"/>
                      <w:lang w:val="en-US" w:eastAsia="zh-CN"/>
                    </w:rPr>
                    <w:t>。厂内暂存于</w:t>
                  </w:r>
                  <w:r>
                    <w:rPr>
                      <w:rFonts w:hint="eastAsia" w:cs="Times New Roman"/>
                      <w:color w:val="auto"/>
                      <w:kern w:val="0"/>
                      <w:sz w:val="18"/>
                      <w:szCs w:val="18"/>
                      <w:lang w:val="en-US" w:eastAsia="zh-CN"/>
                    </w:rPr>
                    <w:t>生产厂房东南角</w:t>
                  </w:r>
                  <w:r>
                    <w:rPr>
                      <w:rFonts w:hint="default" w:ascii="Times New Roman" w:hAnsi="Times New Roman" w:eastAsia="宋体" w:cs="Times New Roman"/>
                      <w:color w:val="auto"/>
                      <w:kern w:val="0"/>
                      <w:sz w:val="18"/>
                      <w:szCs w:val="18"/>
                      <w:lang w:val="en-US" w:eastAsia="zh-CN"/>
                    </w:rPr>
                    <w:t>一般固废暂存区。</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新建</w:t>
                  </w:r>
                  <w:r>
                    <w:rPr>
                      <w:rFonts w:hint="eastAsia" w:cs="Times New Roman"/>
                      <w:color w:val="auto"/>
                      <w:kern w:val="0"/>
                      <w:sz w:val="18"/>
                      <w:szCs w:val="18"/>
                      <w:lang w:val="en-US" w:eastAsia="zh-CN"/>
                    </w:rPr>
                    <w:t>炉渣收集桶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旋风及布袋</w:t>
                  </w:r>
                  <w:r>
                    <w:rPr>
                      <w:rFonts w:hint="eastAsia" w:ascii="Times New Roman" w:hAnsi="Times New Roman" w:eastAsia="宋体" w:cs="Times New Roman"/>
                      <w:color w:val="auto"/>
                      <w:kern w:val="0"/>
                      <w:sz w:val="18"/>
                      <w:szCs w:val="18"/>
                      <w:lang w:val="en-US" w:eastAsia="zh-CN"/>
                    </w:rPr>
                    <w:t>除尘器收尘</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项目除尘器收尘经</w:t>
                  </w:r>
                  <w:r>
                    <w:rPr>
                      <w:rFonts w:hint="eastAsia" w:cs="Times New Roman"/>
                      <w:color w:val="auto"/>
                      <w:kern w:val="0"/>
                      <w:sz w:val="18"/>
                      <w:szCs w:val="18"/>
                      <w:lang w:val="en-US" w:eastAsia="zh-CN"/>
                    </w:rPr>
                    <w:t>一个100L收集桶</w:t>
                  </w:r>
                  <w:r>
                    <w:rPr>
                      <w:rFonts w:hint="eastAsia" w:ascii="Times New Roman" w:hAnsi="Times New Roman" w:eastAsia="宋体" w:cs="Times New Roman"/>
                      <w:color w:val="auto"/>
                      <w:kern w:val="0"/>
                      <w:sz w:val="18"/>
                      <w:szCs w:val="18"/>
                      <w:lang w:val="en-US" w:eastAsia="zh-CN"/>
                    </w:rPr>
                    <w:t>收集后清运至</w:t>
                  </w:r>
                  <w:r>
                    <w:rPr>
                      <w:rFonts w:hint="eastAsia" w:cs="Times New Roman"/>
                      <w:color w:val="auto"/>
                      <w:kern w:val="0"/>
                      <w:sz w:val="18"/>
                      <w:szCs w:val="18"/>
                      <w:lang w:val="en-US" w:eastAsia="zh-CN"/>
                    </w:rPr>
                    <w:t>西南侧黎明联合农工商有机肥厂</w:t>
                  </w:r>
                  <w:r>
                    <w:rPr>
                      <w:rFonts w:hint="eastAsia" w:ascii="Times New Roman" w:hAnsi="Times New Roman" w:eastAsia="宋体" w:cs="Times New Roman"/>
                      <w:color w:val="auto"/>
                      <w:kern w:val="0"/>
                      <w:sz w:val="18"/>
                      <w:szCs w:val="18"/>
                      <w:lang w:val="en-US" w:eastAsia="zh-CN"/>
                    </w:rPr>
                    <w:t>用于堆肥</w:t>
                  </w:r>
                  <w:r>
                    <w:rPr>
                      <w:rFonts w:hint="default" w:ascii="Times New Roman" w:hAnsi="Times New Roman" w:eastAsia="宋体" w:cs="Times New Roman"/>
                      <w:color w:val="auto"/>
                      <w:kern w:val="0"/>
                      <w:sz w:val="18"/>
                      <w:szCs w:val="18"/>
                      <w:lang w:val="en-US" w:eastAsia="zh-CN"/>
                    </w:rPr>
                    <w:t>。厂内暂存于</w:t>
                  </w:r>
                  <w:r>
                    <w:rPr>
                      <w:rFonts w:hint="eastAsia" w:cs="Times New Roman"/>
                      <w:color w:val="auto"/>
                      <w:kern w:val="0"/>
                      <w:sz w:val="18"/>
                      <w:szCs w:val="18"/>
                      <w:lang w:val="en-US" w:eastAsia="zh-CN"/>
                    </w:rPr>
                    <w:t>生产厂房东南角</w:t>
                  </w:r>
                  <w:r>
                    <w:rPr>
                      <w:rFonts w:hint="default" w:ascii="Times New Roman" w:hAnsi="Times New Roman" w:eastAsia="宋体" w:cs="Times New Roman"/>
                      <w:color w:val="auto"/>
                      <w:kern w:val="0"/>
                      <w:sz w:val="18"/>
                      <w:szCs w:val="18"/>
                      <w:lang w:val="en-US" w:eastAsia="zh-CN"/>
                    </w:rPr>
                    <w:t>一般固废暂存区。</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rPr>
                    <w:t>新建</w:t>
                  </w:r>
                  <w:r>
                    <w:rPr>
                      <w:rFonts w:hint="eastAsia" w:cs="Times New Roman"/>
                      <w:color w:val="auto"/>
                      <w:kern w:val="0"/>
                      <w:sz w:val="18"/>
                      <w:szCs w:val="18"/>
                      <w:lang w:val="en-US" w:eastAsia="zh-CN"/>
                    </w:rPr>
                    <w:t>除尘灰收集桶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79"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bookmarkStart w:id="5" w:name="_Toc71731085"/>
                  <w:bookmarkStart w:id="6" w:name="_Toc26761"/>
                  <w:bookmarkStart w:id="7" w:name="_Toc18020"/>
                </w:p>
              </w:tc>
              <w:tc>
                <w:tcPr>
                  <w:tcW w:w="314"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18"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cs="Times New Roman"/>
                      <w:color w:val="auto"/>
                      <w:kern w:val="0"/>
                      <w:sz w:val="18"/>
                      <w:szCs w:val="18"/>
                      <w:lang w:val="en-US" w:eastAsia="zh-CN"/>
                    </w:rPr>
                  </w:pPr>
                  <w:r>
                    <w:rPr>
                      <w:rFonts w:hint="eastAsia" w:cs="Times New Roman"/>
                      <w:color w:val="auto"/>
                      <w:kern w:val="0"/>
                      <w:sz w:val="18"/>
                      <w:szCs w:val="18"/>
                      <w:lang w:val="en-US" w:eastAsia="zh-CN"/>
                    </w:rPr>
                    <w:t>废机油及含油抹布</w:t>
                  </w:r>
                </w:p>
              </w:tc>
              <w:tc>
                <w:tcPr>
                  <w:tcW w:w="2672" w:type="pct"/>
                  <w:noWrap w:val="0"/>
                  <w:vAlign w:val="center"/>
                </w:tcPr>
                <w:p>
                  <w:pPr>
                    <w:keepNext w:val="0"/>
                    <w:keepLines w:val="0"/>
                    <w:suppressLineNumbers w:val="0"/>
                    <w:bidi w:val="0"/>
                    <w:spacing w:before="0" w:beforeAutospacing="0" w:after="0" w:afterAutospacing="0"/>
                    <w:ind w:left="0" w:right="0" w:firstLine="360" w:firstLineChars="200"/>
                    <w:rPr>
                      <w:rFonts w:hint="eastAsia" w:ascii="宋体" w:hAnsi="宋体" w:eastAsia="宋体" w:cs="宋体"/>
                      <w:b w:val="0"/>
                      <w:bCs w:val="0"/>
                      <w:color w:val="auto"/>
                      <w:kern w:val="2"/>
                      <w:sz w:val="18"/>
                      <w:szCs w:val="18"/>
                      <w:vertAlign w:val="baseline"/>
                      <w:lang w:val="en-US" w:eastAsia="zh-CN" w:bidi="ar"/>
                    </w:rPr>
                  </w:pPr>
                  <w:r>
                    <w:rPr>
                      <w:rFonts w:hint="eastAsia" w:ascii="宋体" w:hAnsi="宋体" w:eastAsia="宋体" w:cs="宋体"/>
                      <w:b w:val="0"/>
                      <w:bCs w:val="0"/>
                      <w:color w:val="auto"/>
                      <w:kern w:val="2"/>
                      <w:sz w:val="18"/>
                      <w:szCs w:val="18"/>
                      <w:vertAlign w:val="baseline"/>
                      <w:lang w:val="en-US" w:eastAsia="zh-CN" w:bidi="ar"/>
                    </w:rPr>
                    <w:t>本项目设置一个5m</w:t>
                  </w:r>
                  <w:r>
                    <w:rPr>
                      <w:rFonts w:hint="eastAsia" w:ascii="宋体" w:hAnsi="宋体" w:eastAsia="宋体" w:cs="宋体"/>
                      <w:b w:val="0"/>
                      <w:bCs w:val="0"/>
                      <w:color w:val="auto"/>
                      <w:kern w:val="2"/>
                      <w:sz w:val="18"/>
                      <w:szCs w:val="18"/>
                      <w:vertAlign w:val="superscript"/>
                      <w:lang w:val="en-US" w:eastAsia="zh-CN" w:bidi="ar"/>
                    </w:rPr>
                    <w:t>2</w:t>
                  </w:r>
                  <w:r>
                    <w:rPr>
                      <w:rFonts w:hint="eastAsia" w:ascii="宋体" w:hAnsi="宋体" w:eastAsia="宋体" w:cs="宋体"/>
                      <w:b w:val="0"/>
                      <w:bCs w:val="0"/>
                      <w:color w:val="auto"/>
                      <w:kern w:val="2"/>
                      <w:sz w:val="18"/>
                      <w:szCs w:val="18"/>
                      <w:vertAlign w:val="baseline"/>
                      <w:lang w:val="en-US" w:eastAsia="zh-CN" w:bidi="ar"/>
                    </w:rPr>
                    <w:t>的危废暂存间，位于项目生产厂房</w:t>
                  </w:r>
                  <w:r>
                    <w:rPr>
                      <w:rFonts w:hint="eastAsia" w:ascii="宋体" w:hAnsi="宋体" w:cs="宋体"/>
                      <w:b w:val="0"/>
                      <w:bCs w:val="0"/>
                      <w:color w:val="auto"/>
                      <w:kern w:val="2"/>
                      <w:sz w:val="18"/>
                      <w:szCs w:val="18"/>
                      <w:vertAlign w:val="baseline"/>
                      <w:lang w:val="en-US" w:eastAsia="zh-CN" w:bidi="ar"/>
                    </w:rPr>
                    <w:t>北</w:t>
                  </w:r>
                  <w:r>
                    <w:rPr>
                      <w:rFonts w:hint="eastAsia" w:ascii="宋体" w:hAnsi="宋体" w:eastAsia="宋体" w:cs="宋体"/>
                      <w:b w:val="0"/>
                      <w:bCs w:val="0"/>
                      <w:color w:val="auto"/>
                      <w:kern w:val="2"/>
                      <w:sz w:val="18"/>
                      <w:szCs w:val="18"/>
                      <w:vertAlign w:val="baseline"/>
                      <w:lang w:val="en-US" w:eastAsia="zh-CN" w:bidi="ar"/>
                    </w:rPr>
                    <w:t>侧，用来暂存本项目产生的废机油、含油抹布及手套。采用两个20L的收集桶对废机油、含油抹布及手套进行收集。</w:t>
                  </w:r>
                </w:p>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b w:val="0"/>
                      <w:bCs w:val="0"/>
                      <w:color w:val="auto"/>
                      <w:kern w:val="2"/>
                      <w:sz w:val="18"/>
                      <w:szCs w:val="18"/>
                      <w:vertAlign w:val="baseline"/>
                      <w:lang w:val="en-US" w:eastAsia="zh-CN" w:bidi="ar"/>
                    </w:rPr>
                    <w:t>危废暂存间按《危险废物贮存污染控制标准》（GB18597-2023）相关要求进行建设，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宋体" w:hAnsi="宋体" w:eastAsia="宋体" w:cs="宋体"/>
                      <w:b w:val="0"/>
                      <w:bCs w:val="0"/>
                      <w:color w:val="auto"/>
                      <w:kern w:val="2"/>
                      <w:sz w:val="18"/>
                      <w:szCs w:val="18"/>
                      <w:vertAlign w:val="superscript"/>
                      <w:lang w:val="en-US" w:eastAsia="zh-CN" w:bidi="ar"/>
                    </w:rPr>
                    <w:t>-7</w:t>
                  </w:r>
                  <w:r>
                    <w:rPr>
                      <w:rFonts w:hint="eastAsia" w:ascii="宋体" w:hAnsi="宋体" w:eastAsia="宋体" w:cs="宋体"/>
                      <w:b w:val="0"/>
                      <w:bCs w:val="0"/>
                      <w:color w:val="auto"/>
                      <w:kern w:val="2"/>
                      <w:sz w:val="18"/>
                      <w:szCs w:val="18"/>
                      <w:vertAlign w:val="baseline"/>
                      <w:lang w:val="en-US" w:eastAsia="zh-CN" w:bidi="ar"/>
                    </w:rPr>
                    <w:t xml:space="preserve"> cm/s），或至少2mm厚高密度聚乙烯膜等人工防渗材料（渗透系数不大于10</w:t>
                  </w:r>
                  <w:r>
                    <w:rPr>
                      <w:rFonts w:hint="eastAsia" w:ascii="宋体" w:hAnsi="宋体" w:eastAsia="宋体" w:cs="宋体"/>
                      <w:b w:val="0"/>
                      <w:bCs w:val="0"/>
                      <w:color w:val="auto"/>
                      <w:kern w:val="2"/>
                      <w:sz w:val="18"/>
                      <w:szCs w:val="18"/>
                      <w:vertAlign w:val="superscript"/>
                      <w:lang w:val="en-US" w:eastAsia="zh-CN" w:bidi="ar"/>
                    </w:rPr>
                    <w:t>-10</w:t>
                  </w:r>
                  <w:r>
                    <w:rPr>
                      <w:rFonts w:hint="eastAsia" w:ascii="宋体" w:hAnsi="宋体" w:eastAsia="宋体" w:cs="宋体"/>
                      <w:b w:val="0"/>
                      <w:bCs w:val="0"/>
                      <w:color w:val="auto"/>
                      <w:kern w:val="2"/>
                      <w:sz w:val="18"/>
                      <w:szCs w:val="18"/>
                      <w:vertAlign w:val="baseline"/>
                      <w:lang w:val="en-US" w:eastAsia="zh-CN" w:bidi="ar"/>
                    </w:rPr>
                    <w:t>cm/s），或其他防渗性能等效的材料。废机油暂存区域周围设长1m，宽1m，高0.3m的围堰，并形成约0.3m</w:t>
                  </w:r>
                  <w:r>
                    <w:rPr>
                      <w:rFonts w:hint="eastAsia" w:ascii="宋体" w:hAnsi="宋体" w:eastAsia="宋体" w:cs="宋体"/>
                      <w:b w:val="0"/>
                      <w:bCs w:val="0"/>
                      <w:color w:val="auto"/>
                      <w:kern w:val="2"/>
                      <w:sz w:val="18"/>
                      <w:szCs w:val="18"/>
                      <w:vertAlign w:val="superscript"/>
                      <w:lang w:val="en-US" w:eastAsia="zh-CN" w:bidi="ar"/>
                    </w:rPr>
                    <w:t>3</w:t>
                  </w:r>
                  <w:r>
                    <w:rPr>
                      <w:rFonts w:hint="eastAsia" w:ascii="宋体" w:hAnsi="宋体" w:eastAsia="宋体" w:cs="宋体"/>
                      <w:b w:val="0"/>
                      <w:bCs w:val="0"/>
                      <w:color w:val="auto"/>
                      <w:kern w:val="2"/>
                      <w:sz w:val="18"/>
                      <w:szCs w:val="18"/>
                      <w:vertAlign w:val="baseline"/>
                      <w:lang w:val="en-US" w:eastAsia="zh-CN" w:bidi="ar"/>
                    </w:rPr>
                    <w:t>的有效容积</w:t>
                  </w:r>
                  <w:r>
                    <w:rPr>
                      <w:rFonts w:hint="eastAsia" w:ascii="宋体" w:hAnsi="宋体" w:cs="宋体"/>
                      <w:b w:val="0"/>
                      <w:bCs w:val="0"/>
                      <w:color w:val="auto"/>
                      <w:kern w:val="2"/>
                      <w:sz w:val="18"/>
                      <w:szCs w:val="18"/>
                      <w:vertAlign w:val="baseline"/>
                      <w:lang w:val="en-US" w:eastAsia="zh-CN" w:bidi="ar"/>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12" w:type="pct"/>
                  <w:gridSpan w:val="4"/>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风险防范措施</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Cs w:val="0"/>
                      <w:snapToGrid/>
                      <w:color w:val="auto"/>
                      <w:kern w:val="2"/>
                      <w:sz w:val="18"/>
                      <w:szCs w:val="18"/>
                      <w:lang w:val="en-US" w:eastAsia="zh-CN" w:bidi="ar-SA"/>
                    </w:rPr>
                    <w:t>项目拟设置一个30m</w:t>
                  </w:r>
                  <w:r>
                    <w:rPr>
                      <w:rFonts w:hint="eastAsia" w:ascii="Times New Roman" w:hAnsi="Times New Roman" w:eastAsia="宋体" w:cs="Times New Roman"/>
                      <w:bCs w:val="0"/>
                      <w:snapToGrid/>
                      <w:color w:val="auto"/>
                      <w:kern w:val="2"/>
                      <w:sz w:val="18"/>
                      <w:szCs w:val="18"/>
                      <w:vertAlign w:val="superscript"/>
                      <w:lang w:val="en-US" w:eastAsia="zh-CN" w:bidi="ar-SA"/>
                    </w:rPr>
                    <w:t>3</w:t>
                  </w:r>
                  <w:r>
                    <w:rPr>
                      <w:rFonts w:hint="eastAsia" w:ascii="Times New Roman" w:hAnsi="Times New Roman" w:eastAsia="宋体" w:cs="Times New Roman"/>
                      <w:bCs w:val="0"/>
                      <w:snapToGrid/>
                      <w:color w:val="auto"/>
                      <w:kern w:val="2"/>
                      <w:sz w:val="18"/>
                      <w:szCs w:val="18"/>
                      <w:lang w:val="en-US" w:eastAsia="zh-CN" w:bidi="ar-SA"/>
                    </w:rPr>
                    <w:t>的</w:t>
                  </w:r>
                  <w:r>
                    <w:rPr>
                      <w:rFonts w:hint="eastAsia" w:cs="Times New Roman"/>
                      <w:bCs w:val="0"/>
                      <w:snapToGrid/>
                      <w:color w:val="auto"/>
                      <w:kern w:val="2"/>
                      <w:sz w:val="18"/>
                      <w:szCs w:val="18"/>
                      <w:lang w:val="en-US" w:eastAsia="zh-CN" w:bidi="ar-SA"/>
                    </w:rPr>
                    <w:t>消防水</w:t>
                  </w:r>
                  <w:r>
                    <w:rPr>
                      <w:rFonts w:hint="eastAsia" w:ascii="Times New Roman" w:hAnsi="Times New Roman" w:eastAsia="宋体" w:cs="Times New Roman"/>
                      <w:bCs w:val="0"/>
                      <w:snapToGrid/>
                      <w:color w:val="auto"/>
                      <w:kern w:val="2"/>
                      <w:sz w:val="18"/>
                      <w:szCs w:val="18"/>
                      <w:lang w:val="en-US" w:eastAsia="zh-CN" w:bidi="ar-SA"/>
                    </w:rPr>
                    <w:t>池</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5" w:type="pct"/>
                  <w:gridSpan w:val="2"/>
                  <w:vMerge w:val="restar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color w:val="auto"/>
                      <w:sz w:val="18"/>
                      <w:szCs w:val="18"/>
                      <w:vertAlign w:val="baseline"/>
                      <w:lang w:eastAsia="zh-CN"/>
                    </w:rPr>
                    <w:t>其他</w:t>
                  </w:r>
                </w:p>
              </w:tc>
              <w:tc>
                <w:tcPr>
                  <w:tcW w:w="706" w:type="pct"/>
                  <w:gridSpan w:val="2"/>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2"/>
                      <w:sz w:val="18"/>
                      <w:szCs w:val="18"/>
                      <w:vertAlign w:val="baseline"/>
                      <w:lang w:val="en-US" w:eastAsia="zh-CN" w:bidi="ar"/>
                    </w:rPr>
                    <w:t>标识、标牌</w:t>
                  </w:r>
                </w:p>
              </w:tc>
              <w:tc>
                <w:tcPr>
                  <w:tcW w:w="2672" w:type="pct"/>
                  <w:noWrap w:val="0"/>
                  <w:vAlign w:val="center"/>
                </w:tcPr>
                <w:p>
                  <w:pPr>
                    <w:keepNext w:val="0"/>
                    <w:keepLines w:val="0"/>
                    <w:widowControl w:val="0"/>
                    <w:suppressLineNumbers w:val="0"/>
                    <w:spacing w:before="0" w:beforeAutospacing="0" w:after="0" w:afterAutospacing="0"/>
                    <w:ind w:left="0" w:right="0" w:rightChars="0"/>
                    <w:jc w:val="both"/>
                    <w:textAlignment w:val="baseline"/>
                    <w:rPr>
                      <w:rFonts w:hint="eastAsia" w:ascii="Times New Roman" w:hAnsi="Times New Roman" w:eastAsia="宋体" w:cs="Times New Roman"/>
                      <w:bCs w:val="0"/>
                      <w:snapToGrid/>
                      <w:color w:val="auto"/>
                      <w:kern w:val="2"/>
                      <w:sz w:val="18"/>
                      <w:szCs w:val="18"/>
                      <w:lang w:val="en-US" w:eastAsia="zh-CN" w:bidi="ar-SA"/>
                    </w:rPr>
                  </w:pPr>
                  <w:r>
                    <w:rPr>
                      <w:rFonts w:hint="eastAsia" w:ascii="宋体" w:hAnsi="宋体" w:eastAsia="宋体" w:cs="宋体"/>
                      <w:b w:val="0"/>
                      <w:bCs/>
                      <w:color w:val="auto"/>
                      <w:kern w:val="2"/>
                      <w:sz w:val="18"/>
                      <w:szCs w:val="18"/>
                      <w:vertAlign w:val="baseline"/>
                      <w:lang w:val="en-US" w:eastAsia="zh-CN" w:bidi="ar"/>
                    </w:rPr>
                    <w:t>在布袋除尘器、旋风除尘装置、危废暂存间、有组织废气进、出口取样处等位置设置标识标牌</w:t>
                  </w:r>
                </w:p>
              </w:tc>
              <w:tc>
                <w:tcPr>
                  <w:tcW w:w="915" w:type="pct"/>
                  <w:noWrap w:val="0"/>
                  <w:vAlign w:val="center"/>
                </w:tcPr>
                <w:p>
                  <w:pPr>
                    <w:keepNext w:val="0"/>
                    <w:keepLines w:val="0"/>
                    <w:widowControl w:val="0"/>
                    <w:suppressLineNumbers w:val="0"/>
                    <w:spacing w:before="0" w:beforeAutospacing="0" w:after="0" w:afterAutospacing="0"/>
                    <w:ind w:left="0" w:right="0" w:rightChars="0"/>
                    <w:jc w:val="center"/>
                    <w:textAlignment w:val="baseline"/>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color w:val="auto"/>
                      <w:sz w:val="18"/>
                      <w:szCs w:val="18"/>
                      <w:vertAlign w:val="baseli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5" w:type="pct"/>
                  <w:gridSpan w:val="2"/>
                  <w:vMerge w:val="continue"/>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rPr>
                  </w:pPr>
                </w:p>
              </w:tc>
              <w:tc>
                <w:tcPr>
                  <w:tcW w:w="706" w:type="pct"/>
                  <w:gridSpan w:val="2"/>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2"/>
                      <w:sz w:val="18"/>
                      <w:szCs w:val="18"/>
                      <w:vertAlign w:val="baseline"/>
                      <w:lang w:val="en-US" w:eastAsia="zh-CN" w:bidi="ar"/>
                    </w:rPr>
                    <w:t>有组织废气取样监测孔及取样平台</w:t>
                  </w:r>
                </w:p>
              </w:tc>
              <w:tc>
                <w:tcPr>
                  <w:tcW w:w="2672" w:type="pct"/>
                  <w:noWrap w:val="0"/>
                  <w:vAlign w:val="center"/>
                </w:tcPr>
                <w:p>
                  <w:pPr>
                    <w:keepNext w:val="0"/>
                    <w:keepLines w:val="0"/>
                    <w:widowControl w:val="0"/>
                    <w:suppressLineNumbers w:val="0"/>
                    <w:spacing w:before="0" w:beforeAutospacing="0" w:after="0" w:afterAutospacing="0"/>
                    <w:ind w:left="0" w:right="0" w:rightChars="0"/>
                    <w:jc w:val="both"/>
                    <w:textAlignment w:val="baseline"/>
                    <w:rPr>
                      <w:rFonts w:hint="eastAsia" w:ascii="Times New Roman" w:hAnsi="Times New Roman" w:eastAsia="宋体" w:cs="Times New Roman"/>
                      <w:bCs w:val="0"/>
                      <w:snapToGrid/>
                      <w:color w:val="auto"/>
                      <w:kern w:val="2"/>
                      <w:sz w:val="18"/>
                      <w:szCs w:val="18"/>
                      <w:lang w:val="en-US" w:eastAsia="zh-CN" w:bidi="ar-SA"/>
                    </w:rPr>
                  </w:pPr>
                  <w:r>
                    <w:rPr>
                      <w:rFonts w:hint="eastAsia" w:ascii="宋体" w:hAnsi="宋体" w:eastAsia="宋体" w:cs="宋体"/>
                      <w:color w:val="auto"/>
                      <w:kern w:val="2"/>
                      <w:sz w:val="18"/>
                      <w:szCs w:val="18"/>
                      <w:vertAlign w:val="baseline"/>
                      <w:lang w:val="en-US" w:eastAsia="zh-CN" w:bidi="ar"/>
                    </w:rPr>
                    <w:t>在废气排气筒（DA001</w:t>
                  </w:r>
                  <w:r>
                    <w:rPr>
                      <w:rFonts w:hint="eastAsia" w:ascii="宋体" w:hAnsi="宋体" w:cs="宋体"/>
                      <w:color w:val="auto"/>
                      <w:kern w:val="2"/>
                      <w:sz w:val="18"/>
                      <w:szCs w:val="18"/>
                      <w:vertAlign w:val="baseline"/>
                      <w:lang w:val="en-US" w:eastAsia="zh-CN" w:bidi="ar"/>
                    </w:rPr>
                    <w:t>、DA002</w:t>
                  </w:r>
                  <w:r>
                    <w:rPr>
                      <w:rFonts w:hint="eastAsia" w:ascii="宋体" w:hAnsi="宋体" w:eastAsia="宋体" w:cs="宋体"/>
                      <w:color w:val="auto"/>
                      <w:kern w:val="2"/>
                      <w:sz w:val="18"/>
                      <w:szCs w:val="18"/>
                      <w:vertAlign w:val="baseline"/>
                      <w:lang w:val="en-US" w:eastAsia="zh-CN" w:bidi="ar"/>
                    </w:rPr>
                    <w:t>）上</w:t>
                  </w:r>
                  <w:r>
                    <w:rPr>
                      <w:rFonts w:hint="eastAsia" w:ascii="宋体" w:hAnsi="宋体" w:cs="宋体"/>
                      <w:color w:val="auto"/>
                      <w:kern w:val="2"/>
                      <w:sz w:val="18"/>
                      <w:szCs w:val="18"/>
                      <w:vertAlign w:val="baseline"/>
                      <w:lang w:val="en-US" w:eastAsia="zh-CN" w:bidi="ar"/>
                    </w:rPr>
                    <w:t>各</w:t>
                  </w:r>
                  <w:r>
                    <w:rPr>
                      <w:rFonts w:hint="eastAsia" w:ascii="宋体" w:hAnsi="宋体" w:eastAsia="宋体" w:cs="宋体"/>
                      <w:color w:val="auto"/>
                      <w:kern w:val="2"/>
                      <w:sz w:val="18"/>
                      <w:szCs w:val="18"/>
                      <w:vertAlign w:val="baseline"/>
                      <w:lang w:val="en-US" w:eastAsia="zh-CN" w:bidi="ar"/>
                    </w:rPr>
                    <w:t>设1个取样监测平台及废气监测孔（进口及出口）。废气监测孔的孔径均为10cm*10cm。</w:t>
                  </w:r>
                </w:p>
              </w:tc>
              <w:tc>
                <w:tcPr>
                  <w:tcW w:w="915" w:type="pct"/>
                  <w:noWrap w:val="0"/>
                  <w:vAlign w:val="center"/>
                </w:tcPr>
                <w:p>
                  <w:pPr>
                    <w:keepNext w:val="0"/>
                    <w:keepLines w:val="0"/>
                    <w:widowControl w:val="0"/>
                    <w:suppressLineNumbers w:val="0"/>
                    <w:spacing w:before="0" w:beforeAutospacing="0" w:after="0" w:afterAutospacing="0"/>
                    <w:ind w:left="0" w:right="0" w:rightChars="0"/>
                    <w:jc w:val="center"/>
                    <w:textAlignment w:val="baseline"/>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color w:val="auto"/>
                      <w:sz w:val="18"/>
                      <w:szCs w:val="18"/>
                      <w:vertAlign w:val="baseline"/>
                      <w:lang w:val="en-US" w:eastAsia="zh-CN"/>
                    </w:rPr>
                    <w:t>新建</w:t>
                  </w:r>
                </w:p>
              </w:tc>
            </w:tr>
          </w:tbl>
          <w:p>
            <w:pPr>
              <w:keepNext w:val="0"/>
              <w:keepLines w:val="0"/>
              <w:suppressLineNumbers w:val="0"/>
              <w:bidi w:val="0"/>
              <w:spacing w:before="0" w:beforeAutospacing="0" w:after="0" w:afterAutospacing="0"/>
              <w:ind w:left="0" w:right="0" w:firstLine="481" w:firstLineChars="200"/>
              <w:rPr>
                <w:rFonts w:hint="default"/>
                <w:b/>
                <w:bCs/>
                <w:lang w:val="en-US" w:eastAsia="zh-CN"/>
              </w:rPr>
            </w:pPr>
            <w:r>
              <w:rPr>
                <w:rFonts w:hint="default"/>
                <w:b/>
                <w:bCs/>
                <w:lang w:val="en-US" w:eastAsia="zh-CN"/>
              </w:rPr>
              <w:t>2.2.</w:t>
            </w:r>
            <w:r>
              <w:rPr>
                <w:rFonts w:hint="eastAsia"/>
                <w:b/>
                <w:bCs/>
                <w:lang w:val="en-US" w:eastAsia="zh-CN"/>
              </w:rPr>
              <w:t>2</w:t>
            </w:r>
            <w:r>
              <w:rPr>
                <w:rFonts w:hint="default"/>
                <w:b/>
                <w:bCs/>
                <w:lang w:val="en-US" w:eastAsia="zh-CN"/>
              </w:rPr>
              <w:t>产品方案及生产规模</w:t>
            </w:r>
          </w:p>
          <w:p>
            <w:pPr>
              <w:pStyle w:val="6"/>
              <w:keepNext/>
              <w:keepLines/>
              <w:pageBreakBefore w:val="0"/>
              <w:widowControl w:val="0"/>
              <w:numPr>
                <w:ilvl w:val="0"/>
                <w:numId w:val="0"/>
              </w:numPr>
              <w:suppressLineNumbers w:val="0"/>
              <w:kinsoku/>
              <w:wordWrap/>
              <w:overflowPunct/>
              <w:topLinePunct w:val="0"/>
              <w:autoSpaceDE/>
              <w:autoSpaceDN/>
              <w:bidi w:val="0"/>
              <w:adjustRightInd/>
              <w:snapToGrid/>
              <w:spacing w:line="360" w:lineRule="auto"/>
              <w:ind w:left="0" w:right="0" w:firstLine="480" w:firstLineChars="200"/>
              <w:textAlignment w:val="auto"/>
              <w:outlineLvl w:val="1"/>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本项目</w:t>
            </w:r>
            <w:r>
              <w:rPr>
                <w:rFonts w:hint="eastAsia" w:ascii="Times New Roman" w:hAnsi="Times New Roman" w:eastAsia="宋体" w:cs="Times New Roman"/>
                <w:b w:val="0"/>
                <w:color w:val="auto"/>
                <w:kern w:val="0"/>
                <w:sz w:val="24"/>
                <w:szCs w:val="24"/>
                <w:highlight w:val="none"/>
                <w:shd w:val="clear" w:color="auto" w:fill="auto"/>
                <w:lang w:val="en-US" w:eastAsia="zh-CN" w:bidi="ar-SA"/>
              </w:rPr>
              <w:t>原料</w:t>
            </w:r>
            <w:r>
              <w:rPr>
                <w:rFonts w:hint="default" w:ascii="Times New Roman" w:hAnsi="Times New Roman" w:eastAsia="宋体" w:cs="Times New Roman"/>
                <w:b w:val="0"/>
                <w:color w:val="auto"/>
                <w:kern w:val="0"/>
                <w:sz w:val="24"/>
                <w:szCs w:val="24"/>
                <w:highlight w:val="none"/>
                <w:shd w:val="clear" w:color="auto" w:fill="auto"/>
                <w:lang w:val="en-US" w:eastAsia="zh-CN" w:bidi="ar-SA"/>
              </w:rPr>
              <w:t>为</w:t>
            </w:r>
            <w:r>
              <w:rPr>
                <w:rFonts w:hint="eastAsia" w:ascii="Times New Roman" w:hAnsi="Times New Roman" w:eastAsia="宋体" w:cs="Times New Roman"/>
                <w:b w:val="0"/>
                <w:color w:val="auto"/>
                <w:kern w:val="0"/>
                <w:sz w:val="24"/>
                <w:szCs w:val="24"/>
                <w:highlight w:val="none"/>
                <w:shd w:val="clear" w:color="auto" w:fill="auto"/>
                <w:lang w:val="en-US" w:eastAsia="zh-CN" w:bidi="ar-SA"/>
              </w:rPr>
              <w:t>农田产生</w:t>
            </w:r>
            <w:r>
              <w:rPr>
                <w:rFonts w:hint="default" w:ascii="Times New Roman" w:hAnsi="Times New Roman" w:eastAsia="宋体" w:cs="Times New Roman"/>
                <w:b w:val="0"/>
                <w:color w:val="auto"/>
                <w:kern w:val="0"/>
                <w:sz w:val="24"/>
                <w:szCs w:val="24"/>
                <w:highlight w:val="none"/>
                <w:shd w:val="clear" w:color="auto" w:fill="auto"/>
                <w:lang w:val="en-US" w:eastAsia="zh-CN" w:bidi="ar-SA"/>
              </w:rPr>
              <w:t>的</w:t>
            </w:r>
            <w:r>
              <w:rPr>
                <w:rFonts w:hint="eastAsia" w:ascii="Times New Roman" w:hAnsi="Times New Roman" w:eastAsia="宋体" w:cs="Times New Roman"/>
                <w:b w:val="0"/>
                <w:color w:val="auto"/>
                <w:kern w:val="0"/>
                <w:sz w:val="24"/>
                <w:szCs w:val="24"/>
                <w:highlight w:val="none"/>
                <w:shd w:val="clear" w:color="auto" w:fill="auto"/>
                <w:lang w:val="en-US" w:eastAsia="zh-CN" w:bidi="ar-SA"/>
              </w:rPr>
              <w:t>玉米秸秆、稻草秸秆、甘蔗叶等</w:t>
            </w:r>
            <w:r>
              <w:rPr>
                <w:rFonts w:hint="default" w:ascii="Times New Roman" w:hAnsi="Times New Roman" w:eastAsia="宋体" w:cs="Times New Roman"/>
                <w:b w:val="0"/>
                <w:color w:val="auto"/>
                <w:kern w:val="0"/>
                <w:sz w:val="24"/>
                <w:szCs w:val="24"/>
                <w:highlight w:val="none"/>
                <w:shd w:val="clear" w:color="auto" w:fill="auto"/>
                <w:lang w:val="en-US" w:eastAsia="zh-CN" w:bidi="ar-SA"/>
              </w:rPr>
              <w:t>，经过破碎、筛分、</w:t>
            </w:r>
            <w:r>
              <w:rPr>
                <w:rFonts w:hint="eastAsia" w:ascii="Times New Roman" w:hAnsi="Times New Roman" w:eastAsia="宋体" w:cs="Times New Roman"/>
                <w:b w:val="0"/>
                <w:color w:val="auto"/>
                <w:kern w:val="0"/>
                <w:sz w:val="24"/>
                <w:szCs w:val="24"/>
                <w:highlight w:val="none"/>
                <w:shd w:val="clear" w:color="auto" w:fill="auto"/>
                <w:lang w:val="en-US" w:eastAsia="zh-CN" w:bidi="ar-SA"/>
              </w:rPr>
              <w:t>烘干</w:t>
            </w:r>
            <w:r>
              <w:rPr>
                <w:rFonts w:hint="default" w:ascii="Times New Roman" w:hAnsi="Times New Roman" w:eastAsia="宋体" w:cs="Times New Roman"/>
                <w:b w:val="0"/>
                <w:color w:val="auto"/>
                <w:kern w:val="0"/>
                <w:sz w:val="24"/>
                <w:szCs w:val="24"/>
                <w:highlight w:val="none"/>
                <w:shd w:val="clear" w:color="auto" w:fill="auto"/>
                <w:lang w:val="en-US" w:eastAsia="zh-CN" w:bidi="ar-SA"/>
              </w:rPr>
              <w:t>工序，年产</w:t>
            </w:r>
            <w:r>
              <w:rPr>
                <w:rFonts w:hint="eastAsia" w:ascii="Times New Roman" w:hAnsi="Times New Roman" w:eastAsia="宋体" w:cs="Times New Roman"/>
                <w:b w:val="0"/>
                <w:color w:val="auto"/>
                <w:kern w:val="0"/>
                <w:sz w:val="24"/>
                <w:szCs w:val="24"/>
                <w:highlight w:val="none"/>
                <w:shd w:val="clear" w:color="auto" w:fill="auto"/>
                <w:lang w:val="en-US" w:eastAsia="zh-CN" w:bidi="ar-SA"/>
              </w:rPr>
              <w:t>2</w:t>
            </w:r>
            <w:r>
              <w:rPr>
                <w:rFonts w:hint="default" w:ascii="Times New Roman" w:hAnsi="Times New Roman" w:eastAsia="宋体" w:cs="Times New Roman"/>
                <w:b w:val="0"/>
                <w:color w:val="auto"/>
                <w:kern w:val="0"/>
                <w:sz w:val="24"/>
                <w:szCs w:val="24"/>
                <w:highlight w:val="none"/>
                <w:shd w:val="clear" w:color="auto" w:fill="auto"/>
                <w:lang w:val="en-US" w:eastAsia="zh-CN" w:bidi="ar-SA"/>
              </w:rPr>
              <w:t>万</w:t>
            </w:r>
            <w:r>
              <w:rPr>
                <w:rFonts w:hint="eastAsia" w:ascii="Times New Roman" w:hAnsi="Times New Roman" w:eastAsia="宋体" w:cs="Times New Roman"/>
                <w:b w:val="0"/>
                <w:color w:val="auto"/>
                <w:kern w:val="0"/>
                <w:sz w:val="24"/>
                <w:szCs w:val="24"/>
                <w:highlight w:val="none"/>
                <w:shd w:val="clear" w:color="auto" w:fill="auto"/>
                <w:lang w:val="en-US" w:eastAsia="zh-CN" w:bidi="ar-SA"/>
              </w:rPr>
              <w:t>吨饲料</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r>
              <w:rPr>
                <w:rFonts w:hint="eastAsia" w:ascii="Times New Roman" w:hAnsi="Times New Roman" w:eastAsia="宋体" w:cs="Times New Roman"/>
                <w:b w:val="0"/>
                <w:color w:val="auto"/>
                <w:kern w:val="0"/>
                <w:sz w:val="24"/>
                <w:szCs w:val="24"/>
                <w:highlight w:val="none"/>
                <w:shd w:val="clear" w:color="auto" w:fill="auto"/>
                <w:lang w:val="en-US" w:eastAsia="zh-CN" w:bidi="ar-SA"/>
              </w:rPr>
              <w:t>由于现有项目破碎及筛分工序设备能满足扩建项目的产能要求，未增加破碎、筛分设备，主要通过增加烘干机提高产品生产效率从而达到提高产能的目的。</w:t>
            </w:r>
          </w:p>
          <w:p>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eastAsia" w:ascii="黑体" w:hAnsi="黑体" w:eastAsia="黑体" w:cs="黑体"/>
                <w:b/>
                <w:bCs/>
                <w:color w:val="auto"/>
                <w:kern w:val="0"/>
                <w:sz w:val="21"/>
                <w:szCs w:val="21"/>
                <w:highlight w:val="none"/>
                <w:lang w:val="en-US" w:eastAsia="zh-CN" w:bidi="ar-SA"/>
              </w:rPr>
            </w:pPr>
            <w:r>
              <w:rPr>
                <w:rFonts w:hint="eastAsia" w:ascii="黑体" w:hAnsi="黑体" w:eastAsia="黑体" w:cs="黑体"/>
                <w:b/>
                <w:bCs/>
                <w:color w:val="auto"/>
                <w:kern w:val="0"/>
                <w:sz w:val="21"/>
                <w:szCs w:val="21"/>
                <w:highlight w:val="none"/>
                <w:lang w:val="en-US" w:eastAsia="zh-CN" w:bidi="ar-SA"/>
              </w:rPr>
              <w:t>表2-2  项目产品方案一览表</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434"/>
              <w:gridCol w:w="2793"/>
              <w:gridCol w:w="29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2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序号</w:t>
                  </w:r>
                </w:p>
              </w:tc>
              <w:tc>
                <w:tcPr>
                  <w:tcW w:w="89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产品种类</w:t>
                  </w:r>
                </w:p>
              </w:tc>
              <w:tc>
                <w:tcPr>
                  <w:tcW w:w="1743"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原有产量（万</w:t>
                  </w:r>
                  <w:r>
                    <w:rPr>
                      <w:rFonts w:hint="default" w:ascii="Times New Roman" w:hAnsi="Times New Roman" w:eastAsia="宋体" w:cs="Times New Roman"/>
                      <w:b w:val="0"/>
                      <w:bCs w:val="0"/>
                      <w:color w:val="auto"/>
                      <w:kern w:val="0"/>
                      <w:sz w:val="18"/>
                      <w:szCs w:val="18"/>
                      <w:highlight w:val="none"/>
                      <w:lang w:val="en-US" w:eastAsia="zh-CN" w:bidi="ar-SA"/>
                    </w:rPr>
                    <w:t>t/a</w:t>
                  </w:r>
                  <w:r>
                    <w:rPr>
                      <w:rFonts w:hint="default" w:ascii="Times New Roman" w:hAnsi="Times New Roman" w:eastAsia="宋体" w:cs="Times New Roman"/>
                      <w:b/>
                      <w:bCs/>
                      <w:color w:val="auto"/>
                      <w:kern w:val="0"/>
                      <w:sz w:val="18"/>
                      <w:szCs w:val="18"/>
                      <w:highlight w:val="none"/>
                      <w:lang w:val="en-US" w:eastAsia="zh-CN" w:bidi="ar-SA"/>
                    </w:rPr>
                    <w:t>）</w:t>
                  </w:r>
                </w:p>
              </w:tc>
              <w:tc>
                <w:tcPr>
                  <w:tcW w:w="1830"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eastAsia="宋体" w:cs="Times New Roman"/>
                      <w:b/>
                      <w:bCs/>
                      <w:color w:val="auto"/>
                      <w:kern w:val="0"/>
                      <w:sz w:val="18"/>
                      <w:szCs w:val="18"/>
                      <w:highlight w:val="none"/>
                      <w:lang w:val="en-US" w:eastAsia="zh-CN" w:bidi="ar-SA"/>
                    </w:rPr>
                    <w:t>扩建</w:t>
                  </w:r>
                  <w:r>
                    <w:rPr>
                      <w:rFonts w:hint="default" w:ascii="Times New Roman" w:hAnsi="Times New Roman" w:eastAsia="宋体" w:cs="Times New Roman"/>
                      <w:b/>
                      <w:bCs/>
                      <w:color w:val="auto"/>
                      <w:kern w:val="0"/>
                      <w:sz w:val="18"/>
                      <w:szCs w:val="18"/>
                      <w:highlight w:val="none"/>
                      <w:lang w:val="en-US" w:eastAsia="zh-CN" w:bidi="ar-SA"/>
                    </w:rPr>
                    <w:t>后产量（万</w:t>
                  </w:r>
                  <w:r>
                    <w:rPr>
                      <w:rFonts w:hint="default" w:ascii="Times New Roman" w:hAnsi="Times New Roman" w:eastAsia="宋体" w:cs="Times New Roman"/>
                      <w:b w:val="0"/>
                      <w:bCs w:val="0"/>
                      <w:color w:val="auto"/>
                      <w:kern w:val="0"/>
                      <w:sz w:val="18"/>
                      <w:szCs w:val="18"/>
                      <w:highlight w:val="none"/>
                      <w:lang w:val="en-US" w:eastAsia="zh-CN" w:bidi="ar-SA"/>
                    </w:rPr>
                    <w:t>t/a</w:t>
                  </w:r>
                  <w:r>
                    <w:rPr>
                      <w:rFonts w:hint="default" w:ascii="Times New Roman" w:hAnsi="Times New Roman" w:eastAsia="宋体" w:cs="Times New Roman"/>
                      <w:b/>
                      <w:bCs/>
                      <w:color w:val="auto"/>
                      <w:kern w:val="0"/>
                      <w:sz w:val="18"/>
                      <w:szCs w:val="18"/>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2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1</w:t>
                  </w:r>
                </w:p>
              </w:tc>
              <w:tc>
                <w:tcPr>
                  <w:tcW w:w="89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eastAsia="宋体" w:cs="Times New Roman"/>
                      <w:b w:val="0"/>
                      <w:bCs w:val="0"/>
                      <w:color w:val="auto"/>
                      <w:kern w:val="0"/>
                      <w:sz w:val="18"/>
                      <w:szCs w:val="18"/>
                      <w:highlight w:val="none"/>
                      <w:lang w:val="en-US" w:eastAsia="zh-CN" w:bidi="ar-SA"/>
                    </w:rPr>
                    <w:t>饲料</w:t>
                  </w:r>
                </w:p>
              </w:tc>
              <w:tc>
                <w:tcPr>
                  <w:tcW w:w="174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eastAsia="宋体" w:cs="Times New Roman"/>
                      <w:b w:val="0"/>
                      <w:bCs w:val="0"/>
                      <w:color w:val="auto"/>
                      <w:kern w:val="0"/>
                      <w:sz w:val="18"/>
                      <w:szCs w:val="18"/>
                      <w:highlight w:val="none"/>
                      <w:lang w:val="en-US" w:eastAsia="zh-CN" w:bidi="ar-SA"/>
                    </w:rPr>
                    <w:t>0.5</w:t>
                  </w:r>
                </w:p>
              </w:tc>
              <w:tc>
                <w:tcPr>
                  <w:tcW w:w="18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eastAsia="宋体" w:cs="Times New Roman"/>
                      <w:b w:val="0"/>
                      <w:bCs w:val="0"/>
                      <w:color w:val="auto"/>
                      <w:kern w:val="0"/>
                      <w:sz w:val="18"/>
                      <w:szCs w:val="18"/>
                      <w:highlight w:val="none"/>
                      <w:lang w:val="en-US" w:eastAsia="zh-CN" w:bidi="ar-SA"/>
                    </w:rPr>
                    <w:t>2</w:t>
                  </w:r>
                </w:p>
              </w:tc>
            </w:tr>
          </w:tbl>
          <w:p>
            <w:pPr>
              <w:keepNext w:val="0"/>
              <w:keepLines w:val="0"/>
              <w:widowControl/>
              <w:suppressLineNumbers w:val="0"/>
              <w:adjustRightIn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highlight w:val="none"/>
                <w:lang w:val="en-US" w:eastAsia="zh-CN"/>
              </w:rPr>
            </w:pPr>
          </w:p>
          <w:p>
            <w:pPr>
              <w:keepNext w:val="0"/>
              <w:keepLines w:val="0"/>
              <w:widowControl/>
              <w:suppressLineNumbers w:val="0"/>
              <w:adjustRightIn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2.2.3项目饲料产品卫生标准</w:t>
            </w:r>
          </w:p>
          <w:p>
            <w:pPr>
              <w:keepNext w:val="0"/>
              <w:keepLines w:val="0"/>
              <w:widowControl/>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根据</w:t>
            </w:r>
            <w:r>
              <w:rPr>
                <w:rFonts w:hint="default" w:ascii="Times New Roman" w:hAnsi="Times New Roman" w:eastAsia="宋体" w:cs="Times New Roman"/>
                <w:color w:val="auto"/>
                <w:kern w:val="0"/>
                <w:sz w:val="24"/>
                <w:szCs w:val="24"/>
                <w:highlight w:val="none"/>
                <w:shd w:val="clear" w:color="auto" w:fill="auto"/>
                <w:lang w:val="en-US" w:eastAsia="zh-CN"/>
              </w:rPr>
              <w:t>《饲料卫生标准》（GB13078-2017）</w:t>
            </w:r>
            <w:r>
              <w:rPr>
                <w:rFonts w:hint="eastAsia" w:ascii="Times New Roman" w:hAnsi="Times New Roman" w:eastAsia="宋体" w:cs="Times New Roman"/>
                <w:color w:val="auto"/>
                <w:kern w:val="0"/>
                <w:sz w:val="24"/>
                <w:szCs w:val="24"/>
                <w:highlight w:val="none"/>
                <w:shd w:val="clear" w:color="auto" w:fill="auto"/>
                <w:lang w:val="en-US" w:eastAsia="zh-CN"/>
              </w:rPr>
              <w:t>，规定了饲料卫生指标有总砷、铅、汞、铬、镉、氟、亚硝酸盐以及真菌霉素、天然植物毒素、有机氯污染物、微生物污染物。本项目原料为</w:t>
            </w:r>
            <w:r>
              <w:rPr>
                <w:rFonts w:hint="eastAsia" w:ascii="Times New Roman" w:hAnsi="Times New Roman" w:eastAsia="宋体" w:cs="Times New Roman"/>
                <w:b w:val="0"/>
                <w:color w:val="auto"/>
                <w:kern w:val="0"/>
                <w:sz w:val="24"/>
                <w:szCs w:val="24"/>
                <w:highlight w:val="none"/>
                <w:shd w:val="clear" w:color="auto" w:fill="auto"/>
                <w:lang w:val="en-US" w:eastAsia="zh-CN" w:bidi="ar-SA"/>
              </w:rPr>
              <w:t>玉米秸秆、稻草秸秆、甘蔗叶等，采用生物质炉窑热烟气直接接触饲料进行烘干。生物质燃料主要由碳（C)、氢（H)、硫（S)、磷（P)、钾（K)、氮（N)、氧（0)、内在水分（W)和灰分（A)组成，燃烧废气主要污染物为颗粒物、二氧化硫、氮氧化物，不会对饲料产品卫生标准控制指标产生影响。</w:t>
            </w:r>
          </w:p>
          <w:p>
            <w:pPr>
              <w:keepNext w:val="0"/>
              <w:keepLines w:val="0"/>
              <w:widowControl/>
              <w:suppressLineNumbers w:val="0"/>
              <w:adjustRightIn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原辅材料及能源消耗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根据建设单位提供的相关资料，主要</w:t>
            </w:r>
            <w:r>
              <w:rPr>
                <w:rFonts w:hint="default" w:ascii="Times New Roman" w:hAnsi="Times New Roman" w:eastAsia="宋体" w:cs="Times New Roman"/>
                <w:color w:val="auto"/>
                <w:kern w:val="0"/>
                <w:sz w:val="24"/>
                <w:szCs w:val="24"/>
                <w:highlight w:val="none"/>
                <w:shd w:val="clear" w:color="auto" w:fill="auto"/>
                <w:lang w:val="en-US" w:eastAsia="zh-CN"/>
              </w:rPr>
              <w:t>资源及能源消耗</w:t>
            </w:r>
            <w:r>
              <w:rPr>
                <w:rFonts w:hint="default" w:ascii="Times New Roman" w:hAnsi="Times New Roman" w:eastAsia="宋体" w:cs="Times New Roman"/>
                <w:color w:val="auto"/>
                <w:kern w:val="0"/>
                <w:sz w:val="24"/>
                <w:szCs w:val="24"/>
                <w:highlight w:val="none"/>
                <w:shd w:val="clear" w:color="auto" w:fill="auto"/>
              </w:rPr>
              <w:t>量详见</w:t>
            </w:r>
            <w:r>
              <w:rPr>
                <w:rFonts w:hint="default" w:ascii="Times New Roman" w:hAnsi="Times New Roman" w:eastAsia="宋体" w:cs="Times New Roman"/>
                <w:color w:val="auto"/>
                <w:kern w:val="0"/>
                <w:sz w:val="24"/>
                <w:szCs w:val="24"/>
                <w:highlight w:val="none"/>
                <w:shd w:val="clear" w:color="auto" w:fill="auto"/>
                <w:lang w:val="en-US" w:eastAsia="zh-CN"/>
              </w:rPr>
              <w:t>下</w:t>
            </w:r>
            <w:r>
              <w:rPr>
                <w:rFonts w:hint="default" w:ascii="Times New Roman" w:hAnsi="Times New Roman" w:eastAsia="宋体" w:cs="Times New Roman"/>
                <w:color w:val="auto"/>
                <w:kern w:val="0"/>
                <w:sz w:val="24"/>
                <w:szCs w:val="24"/>
                <w:highlight w:val="none"/>
                <w:shd w:val="clear" w:color="auto" w:fill="auto"/>
              </w:rPr>
              <w:t>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黑体"/>
                <w:b/>
                <w:color w:val="auto"/>
                <w:kern w:val="0"/>
                <w:sz w:val="21"/>
                <w:szCs w:val="21"/>
                <w:highlight w:val="none"/>
              </w:rPr>
            </w:pPr>
            <w:r>
              <w:rPr>
                <w:rFonts w:hint="eastAsia" w:ascii="黑体" w:hAnsi="黑体" w:eastAsia="黑体" w:cs="黑体"/>
                <w:b/>
                <w:color w:val="auto"/>
                <w:kern w:val="0"/>
                <w:sz w:val="21"/>
                <w:szCs w:val="21"/>
                <w:highlight w:val="none"/>
              </w:rPr>
              <w:t>表2-</w:t>
            </w:r>
            <w:r>
              <w:rPr>
                <w:rFonts w:hint="eastAsia" w:ascii="黑体" w:hAnsi="黑体" w:eastAsia="黑体" w:cs="黑体"/>
                <w:b/>
                <w:color w:val="auto"/>
                <w:kern w:val="0"/>
                <w:sz w:val="21"/>
                <w:szCs w:val="21"/>
                <w:highlight w:val="none"/>
                <w:lang w:val="en-US" w:eastAsia="zh-CN"/>
              </w:rPr>
              <w:t>3</w:t>
            </w:r>
            <w:r>
              <w:rPr>
                <w:rFonts w:hint="eastAsia" w:ascii="黑体" w:hAnsi="黑体" w:eastAsia="黑体" w:cs="黑体"/>
                <w:b/>
                <w:color w:val="auto"/>
                <w:kern w:val="0"/>
                <w:sz w:val="21"/>
                <w:szCs w:val="21"/>
                <w:highlight w:val="none"/>
              </w:rPr>
              <w:t xml:space="preserve">  原辅材料及能源消耗统计</w:t>
            </w:r>
          </w:p>
          <w:tbl>
            <w:tblPr>
              <w:tblStyle w:val="41"/>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4"/>
              <w:gridCol w:w="1716"/>
              <w:gridCol w:w="34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86"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889"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71"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年用量</w:t>
                  </w:r>
                </w:p>
              </w:tc>
              <w:tc>
                <w:tcPr>
                  <w:tcW w:w="2153"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86" w:type="pct"/>
                  <w:noWrap w:val="0"/>
                  <w:vAlign w:val="top"/>
                </w:tcPr>
                <w:p>
                  <w:pPr>
                    <w:pStyle w:val="139"/>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玉米秸秆、稻草秸秆、甘蔗叶</w:t>
                  </w:r>
                </w:p>
              </w:tc>
              <w:tc>
                <w:tcPr>
                  <w:tcW w:w="889"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吨</w:t>
                  </w:r>
                </w:p>
              </w:tc>
              <w:tc>
                <w:tcPr>
                  <w:tcW w:w="1071"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lang w:val="en-US" w:eastAsia="zh-CN"/>
                    </w:rPr>
                    <w:t>万</w:t>
                  </w:r>
                </w:p>
              </w:tc>
              <w:tc>
                <w:tcPr>
                  <w:tcW w:w="2153" w:type="pct"/>
                  <w:noWrap w:val="0"/>
                  <w:vAlign w:val="top"/>
                </w:tcPr>
                <w:p>
                  <w:pPr>
                    <w:pStyle w:val="139"/>
                    <w:keepNext w:val="0"/>
                    <w:keepLines w:val="0"/>
                    <w:suppressLineNumbers w:val="0"/>
                    <w:spacing w:before="0" w:beforeAutospacing="0" w:after="0" w:afterAutospacing="0" w:line="360" w:lineRule="exact"/>
                    <w:ind w:left="0" w:right="0" w:firstLine="40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86" w:type="pct"/>
                  <w:noWrap w:val="0"/>
                  <w:vAlign w:val="top"/>
                </w:tcPr>
                <w:p>
                  <w:pPr>
                    <w:pStyle w:val="139"/>
                    <w:keepNext w:val="0"/>
                    <w:keepLines w:val="0"/>
                    <w:suppressLineNumbers w:val="0"/>
                    <w:spacing w:before="0" w:beforeAutospacing="0" w:after="0" w:afterAutospacing="0" w:line="360" w:lineRule="exact"/>
                    <w:ind w:left="0" w:leftChars="0" w:right="0" w:firstLine="420" w:firstLineChars="200"/>
                    <w:jc w:val="both"/>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包装袋</w:t>
                  </w:r>
                </w:p>
              </w:tc>
              <w:tc>
                <w:tcPr>
                  <w:tcW w:w="889"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w:t>
                  </w:r>
                </w:p>
              </w:tc>
              <w:tc>
                <w:tcPr>
                  <w:tcW w:w="1071"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0.1</w:t>
                  </w:r>
                </w:p>
              </w:tc>
              <w:tc>
                <w:tcPr>
                  <w:tcW w:w="2153" w:type="pct"/>
                  <w:noWrap w:val="0"/>
                  <w:vAlign w:val="top"/>
                </w:tcPr>
                <w:p>
                  <w:pPr>
                    <w:pStyle w:val="139"/>
                    <w:keepNext w:val="0"/>
                    <w:keepLines w:val="0"/>
                    <w:suppressLineNumbers w:val="0"/>
                    <w:spacing w:before="0" w:beforeAutospacing="0" w:after="0" w:afterAutospacing="0" w:line="360" w:lineRule="exact"/>
                    <w:ind w:left="0" w:right="0" w:firstLine="40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用于成品包装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86" w:type="pct"/>
                  <w:noWrap w:val="0"/>
                  <w:vAlign w:val="top"/>
                </w:tcPr>
                <w:p>
                  <w:pPr>
                    <w:pStyle w:val="139"/>
                    <w:keepNext w:val="0"/>
                    <w:keepLines w:val="0"/>
                    <w:suppressLineNumbers w:val="0"/>
                    <w:spacing w:before="0" w:beforeAutospacing="0" w:after="0" w:afterAutospacing="0" w:line="360" w:lineRule="exact"/>
                    <w:ind w:left="0" w:right="0"/>
                    <w:jc w:val="both"/>
                    <w:rPr>
                      <w:rFonts w:hint="default" w:cs="Times New Roman"/>
                      <w:b w:val="0"/>
                      <w:bCs/>
                      <w:color w:val="auto"/>
                      <w:sz w:val="21"/>
                      <w:szCs w:val="21"/>
                      <w:lang w:val="en-US" w:eastAsia="zh-CN"/>
                    </w:rPr>
                  </w:pPr>
                  <w:r>
                    <w:rPr>
                      <w:rFonts w:hint="eastAsia" w:cs="Times New Roman"/>
                      <w:b w:val="0"/>
                      <w:bCs/>
                      <w:color w:val="auto"/>
                      <w:sz w:val="21"/>
                      <w:szCs w:val="21"/>
                      <w:lang w:val="en-US" w:eastAsia="zh-CN"/>
                    </w:rPr>
                    <w:t>生物质颗粒</w:t>
                  </w:r>
                </w:p>
              </w:tc>
              <w:tc>
                <w:tcPr>
                  <w:tcW w:w="889"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cs="Times New Roman"/>
                      <w:b w:val="0"/>
                      <w:bCs/>
                      <w:color w:val="auto"/>
                      <w:sz w:val="21"/>
                      <w:szCs w:val="21"/>
                      <w:lang w:val="en-US" w:eastAsia="zh-CN"/>
                    </w:rPr>
                  </w:pPr>
                  <w:r>
                    <w:rPr>
                      <w:rFonts w:hint="eastAsia" w:cs="Times New Roman"/>
                      <w:b w:val="0"/>
                      <w:bCs/>
                      <w:color w:val="auto"/>
                      <w:sz w:val="21"/>
                      <w:szCs w:val="21"/>
                      <w:lang w:val="en-US" w:eastAsia="zh-CN"/>
                    </w:rPr>
                    <w:t>吨</w:t>
                  </w:r>
                </w:p>
              </w:tc>
              <w:tc>
                <w:tcPr>
                  <w:tcW w:w="1071"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cs="Times New Roman"/>
                      <w:b w:val="0"/>
                      <w:bCs/>
                      <w:color w:val="auto"/>
                      <w:sz w:val="21"/>
                      <w:szCs w:val="21"/>
                      <w:lang w:val="en-US" w:eastAsia="zh-CN"/>
                    </w:rPr>
                  </w:pPr>
                  <w:r>
                    <w:rPr>
                      <w:rFonts w:hint="eastAsia" w:cs="Times New Roman"/>
                      <w:b w:val="0"/>
                      <w:bCs/>
                      <w:color w:val="auto"/>
                      <w:sz w:val="21"/>
                      <w:szCs w:val="21"/>
                      <w:lang w:val="en-US" w:eastAsia="zh-CN"/>
                    </w:rPr>
                    <w:t>600</w:t>
                  </w:r>
                </w:p>
              </w:tc>
              <w:tc>
                <w:tcPr>
                  <w:tcW w:w="2153" w:type="pct"/>
                  <w:noWrap w:val="0"/>
                  <w:vAlign w:val="top"/>
                </w:tcPr>
                <w:p>
                  <w:pPr>
                    <w:pStyle w:val="139"/>
                    <w:keepNext w:val="0"/>
                    <w:keepLines w:val="0"/>
                    <w:suppressLineNumbers w:val="0"/>
                    <w:spacing w:before="0" w:beforeAutospacing="0" w:after="0" w:afterAutospacing="0" w:line="360" w:lineRule="exact"/>
                    <w:ind w:left="0" w:right="0" w:firstLine="40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烘干炉燃料，生物质颗粒原料为</w:t>
                  </w:r>
                  <w:r>
                    <w:rPr>
                      <w:rFonts w:hint="default" w:ascii="Times New Roman" w:hAnsi="Times New Roman" w:cs="Times New Roman"/>
                      <w:color w:val="auto"/>
                      <w:kern w:val="2"/>
                      <w:sz w:val="21"/>
                      <w:szCs w:val="21"/>
                      <w:lang w:val="en-US" w:eastAsia="zh-CN" w:bidi="ar"/>
                    </w:rPr>
                    <w:t>杉木边角料、</w:t>
                  </w:r>
                  <w:r>
                    <w:rPr>
                      <w:rFonts w:hint="default" w:ascii="Times New Roman" w:hAnsi="Times New Roman" w:eastAsia="宋体" w:cs="Times New Roman"/>
                      <w:color w:val="auto"/>
                      <w:kern w:val="2"/>
                      <w:sz w:val="21"/>
                      <w:szCs w:val="21"/>
                      <w:lang w:val="en-US" w:eastAsia="zh-CN" w:bidi="ar"/>
                    </w:rPr>
                    <w:t>锯末</w:t>
                  </w:r>
                  <w:r>
                    <w:rPr>
                      <w:rFonts w:hint="eastAsia" w:ascii="Times New Roman" w:hAnsi="Times New Roman" w:eastAsia="宋体" w:cs="Times New Roman"/>
                      <w:color w:val="auto"/>
                      <w:kern w:val="2"/>
                      <w:sz w:val="21"/>
                      <w:szCs w:val="21"/>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86" w:type="pct"/>
                  <w:noWrap w:val="0"/>
                  <w:vAlign w:val="center"/>
                </w:tcPr>
                <w:p>
                  <w:pPr>
                    <w:pStyle w:val="139"/>
                    <w:keepNext w:val="0"/>
                    <w:keepLines w:val="0"/>
                    <w:suppressLineNumbers w:val="0"/>
                    <w:spacing w:before="0" w:beforeAutospacing="0" w:after="0" w:afterAutospacing="0" w:line="360" w:lineRule="exact"/>
                    <w:ind w:left="0" w:right="0" w:firstLine="4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889"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万</w:t>
                  </w:r>
                  <w:r>
                    <w:rPr>
                      <w:rFonts w:hint="eastAsia" w:cs="Times New Roman"/>
                      <w:color w:val="auto"/>
                      <w:sz w:val="21"/>
                      <w:szCs w:val="21"/>
                      <w:lang w:eastAsia="zh-CN"/>
                    </w:rPr>
                    <w:t>kW</w:t>
                  </w:r>
                  <w:r>
                    <w:rPr>
                      <w:rFonts w:hint="default" w:ascii="Times New Roman" w:hAnsi="Times New Roman" w:eastAsia="宋体" w:cs="Times New Roman"/>
                      <w:color w:val="auto"/>
                      <w:sz w:val="21"/>
                      <w:szCs w:val="21"/>
                    </w:rPr>
                    <w:t>.h</w:t>
                  </w:r>
                </w:p>
              </w:tc>
              <w:tc>
                <w:tcPr>
                  <w:tcW w:w="1071"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8</w:t>
                  </w:r>
                  <w:r>
                    <w:rPr>
                      <w:rFonts w:hint="default" w:ascii="Times New Roman" w:hAnsi="Times New Roman" w:eastAsia="宋体" w:cs="Times New Roman"/>
                      <w:color w:val="auto"/>
                      <w:sz w:val="21"/>
                      <w:szCs w:val="21"/>
                    </w:rPr>
                    <w:t>0</w:t>
                  </w:r>
                </w:p>
              </w:tc>
              <w:tc>
                <w:tcPr>
                  <w:tcW w:w="2153" w:type="pct"/>
                  <w:noWrap w:val="0"/>
                  <w:vAlign w:val="top"/>
                </w:tcPr>
                <w:p>
                  <w:pPr>
                    <w:pStyle w:val="139"/>
                    <w:keepNext w:val="0"/>
                    <w:keepLines w:val="0"/>
                    <w:suppressLineNumbers w:val="0"/>
                    <w:spacing w:before="0" w:beforeAutospacing="0" w:after="0" w:afterAutospacing="0" w:line="360" w:lineRule="exact"/>
                    <w:ind w:left="0" w:right="0" w:firstLine="4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电网接入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86" w:type="pct"/>
                  <w:noWrap w:val="0"/>
                  <w:vAlign w:val="center"/>
                </w:tcPr>
                <w:p>
                  <w:pPr>
                    <w:pStyle w:val="139"/>
                    <w:keepNext w:val="0"/>
                    <w:keepLines w:val="0"/>
                    <w:suppressLineNumbers w:val="0"/>
                    <w:spacing w:before="0" w:beforeAutospacing="0" w:after="0" w:afterAutospacing="0" w:line="360" w:lineRule="exact"/>
                    <w:ind w:left="0" w:right="0" w:firstLine="4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889" w:type="pct"/>
                  <w:noWrap w:val="0"/>
                  <w:vAlign w:val="center"/>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1071" w:type="pct"/>
                  <w:noWrap w:val="0"/>
                  <w:vAlign w:val="center"/>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10</w:t>
                  </w:r>
                </w:p>
              </w:tc>
              <w:tc>
                <w:tcPr>
                  <w:tcW w:w="2153" w:type="pct"/>
                  <w:noWrap w:val="0"/>
                  <w:vAlign w:val="top"/>
                </w:tcPr>
                <w:p>
                  <w:pPr>
                    <w:pStyle w:val="139"/>
                    <w:keepNext w:val="0"/>
                    <w:keepLines w:val="0"/>
                    <w:suppressLineNumbers w:val="0"/>
                    <w:spacing w:before="0" w:beforeAutospacing="0" w:after="0" w:afterAutospacing="0" w:line="360" w:lineRule="exact"/>
                    <w:ind w:left="0" w:leftChars="0" w:right="0" w:firstLine="1050" w:firstLineChars="5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生活用水村寨接入</w:t>
                  </w:r>
                  <w:r>
                    <w:rPr>
                      <w:rFonts w:hint="eastAsia" w:cs="Times New Roman"/>
                      <w:color w:val="auto"/>
                      <w:sz w:val="21"/>
                      <w:szCs w:val="21"/>
                      <w:lang w:val="en-US" w:eastAsia="zh-CN"/>
                    </w:rPr>
                    <w:t>自来水</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2.2.</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主要设备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主要设备见下表：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黑体" w:hAnsi="黑体" w:eastAsia="黑体" w:cs="黑体"/>
                <w:b/>
                <w:color w:val="auto"/>
                <w:kern w:val="0"/>
                <w:sz w:val="21"/>
                <w:szCs w:val="21"/>
                <w:highlight w:val="none"/>
              </w:rPr>
            </w:pPr>
            <w:r>
              <w:rPr>
                <w:rFonts w:hint="eastAsia" w:ascii="黑体" w:hAnsi="黑体" w:eastAsia="黑体" w:cs="黑体"/>
                <w:b/>
                <w:bCs/>
                <w:color w:val="auto"/>
                <w:sz w:val="21"/>
                <w:szCs w:val="21"/>
                <w:highlight w:val="none"/>
                <w:lang w:val="en-US" w:eastAsia="zh-CN"/>
              </w:rPr>
              <w:t xml:space="preserve">表2-4  </w:t>
            </w:r>
            <w:r>
              <w:rPr>
                <w:rFonts w:hint="eastAsia" w:ascii="黑体" w:hAnsi="黑体" w:eastAsia="黑体" w:cs="黑体"/>
                <w:b/>
                <w:color w:val="auto"/>
                <w:kern w:val="0"/>
                <w:sz w:val="21"/>
                <w:szCs w:val="21"/>
                <w:highlight w:val="none"/>
              </w:rPr>
              <w:t>主要设备情况一览表</w:t>
            </w:r>
          </w:p>
          <w:tbl>
            <w:tblPr>
              <w:tblStyle w:val="4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69"/>
              <w:gridCol w:w="2140"/>
              <w:gridCol w:w="1088"/>
              <w:gridCol w:w="1088"/>
              <w:gridCol w:w="1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37" w:type="pct"/>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1167" w:type="pct"/>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w:t>
                  </w:r>
                </w:p>
              </w:tc>
              <w:tc>
                <w:tcPr>
                  <w:tcW w:w="1336" w:type="pct"/>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型号/规格</w:t>
                  </w:r>
                </w:p>
              </w:tc>
              <w:tc>
                <w:tcPr>
                  <w:tcW w:w="679" w:type="pct"/>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单位</w:t>
                  </w:r>
                </w:p>
              </w:tc>
              <w:tc>
                <w:tcPr>
                  <w:tcW w:w="679" w:type="pct"/>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c>
                <w:tcPr>
                  <w:tcW w:w="697" w:type="pct"/>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00" w:type="pct"/>
                  <w:gridSpan w:val="6"/>
                  <w:noWrap w:val="0"/>
                  <w:vAlign w:val="center"/>
                </w:tcPr>
                <w:p>
                  <w:pPr>
                    <w:keepNext w:val="0"/>
                    <w:keepLines w:val="0"/>
                    <w:suppressLineNumbers w:val="0"/>
                    <w:spacing w:before="0" w:beforeAutospacing="0" w:after="0" w:afterAutospacing="0" w:line="240" w:lineRule="atLeast"/>
                    <w:ind w:left="0" w:right="0"/>
                    <w:contextualSpacing/>
                    <w:jc w:val="center"/>
                    <w:rPr>
                      <w:rFonts w:hint="default" w:ascii="Times New Roman" w:hAnsi="Times New Roman" w:eastAsia="宋体" w:cs="Times New Roman"/>
                      <w:color w:val="auto"/>
                      <w:sz w:val="18"/>
                      <w:szCs w:val="18"/>
                      <w:lang w:val="zh-TW" w:eastAsia="zh-CN"/>
                    </w:rPr>
                  </w:pPr>
                  <w:r>
                    <w:rPr>
                      <w:rFonts w:hint="eastAsia" w:ascii="Times New Roman" w:hAnsi="Times New Roman" w:eastAsia="宋体" w:cs="Times New Roman"/>
                      <w:color w:val="auto"/>
                      <w:sz w:val="18"/>
                      <w:szCs w:val="18"/>
                      <w:lang w:val="zh-TW" w:eastAsia="zh-CN"/>
                    </w:rPr>
                    <w:t>保留</w:t>
                  </w:r>
                  <w:r>
                    <w:rPr>
                      <w:rFonts w:hint="default" w:ascii="Times New Roman" w:hAnsi="Times New Roman" w:eastAsia="宋体" w:cs="Times New Roman"/>
                      <w:color w:val="auto"/>
                      <w:sz w:val="18"/>
                      <w:szCs w:val="18"/>
                      <w:lang w:val="zh-TW" w:eastAsia="zh-CN"/>
                    </w:rPr>
                    <w:t>原有设备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7" w:type="pct"/>
                  <w:noWrap w:val="0"/>
                  <w:vAlign w:val="center"/>
                </w:tcPr>
                <w:p>
                  <w:pPr>
                    <w:keepNext w:val="0"/>
                    <w:keepLines w:val="0"/>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167"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破碎</w:t>
                  </w:r>
                  <w:r>
                    <w:rPr>
                      <w:rFonts w:hint="eastAsia" w:ascii="Times New Roman" w:hAnsi="Times New Roman" w:eastAsia="宋体" w:cs="Times New Roman"/>
                      <w:color w:val="auto"/>
                      <w:sz w:val="18"/>
                      <w:szCs w:val="18"/>
                      <w:lang w:val="en-US" w:eastAsia="zh-CN"/>
                    </w:rPr>
                    <w:t>机</w:t>
                  </w:r>
                </w:p>
              </w:tc>
              <w:tc>
                <w:tcPr>
                  <w:tcW w:w="1336"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679" w:type="pct"/>
                  <w:noWrap w:val="0"/>
                  <w:vAlign w:val="center"/>
                </w:tcPr>
                <w:p>
                  <w:pPr>
                    <w:keepNext w:val="0"/>
                    <w:keepLines w:val="0"/>
                    <w:suppressLineNumbers w:val="0"/>
                    <w:spacing w:before="0" w:beforeAutospacing="0" w:after="0" w:afterAutospacing="0" w:line="240" w:lineRule="atLeast"/>
                    <w:ind w:left="0" w:right="0"/>
                    <w:contextualSpacing/>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679"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default" w:ascii="Times New Roman" w:hAnsi="Times New Roman" w:eastAsia="宋体" w:cs="Times New Roman"/>
                      <w:color w:val="auto"/>
                      <w:sz w:val="18"/>
                      <w:szCs w:val="18"/>
                      <w:lang w:val="zh-TW" w:eastAsia="zh-TW"/>
                    </w:rPr>
                  </w:pPr>
                  <w:r>
                    <w:rPr>
                      <w:rFonts w:hint="default" w:ascii="Times New Roman" w:hAnsi="Times New Roman" w:eastAsia="宋体" w:cs="Times New Roman"/>
                      <w:color w:val="auto"/>
                      <w:sz w:val="18"/>
                      <w:szCs w:val="18"/>
                    </w:rPr>
                    <w:t>1</w:t>
                  </w:r>
                </w:p>
              </w:tc>
              <w:tc>
                <w:tcPr>
                  <w:tcW w:w="697" w:type="pct"/>
                  <w:noWrap w:val="0"/>
                  <w:vAlign w:val="center"/>
                </w:tcPr>
                <w:p>
                  <w:pPr>
                    <w:keepNext w:val="0"/>
                    <w:keepLines w:val="0"/>
                    <w:suppressLineNumbers w:val="0"/>
                    <w:spacing w:before="0" w:beforeAutospacing="0" w:after="0" w:afterAutospacing="0" w:line="240" w:lineRule="atLeast"/>
                    <w:ind w:left="0" w:leftChars="0" w:right="0" w:firstLine="0" w:firstLineChars="0"/>
                    <w:contextualSpacing/>
                    <w:jc w:val="both"/>
                    <w:rPr>
                      <w:rFonts w:hint="default" w:ascii="Times New Roman" w:hAnsi="Times New Roman" w:eastAsia="宋体" w:cs="Times New Roman"/>
                      <w:color w:val="auto"/>
                      <w:sz w:val="18"/>
                      <w:szCs w:val="18"/>
                      <w:lang w:val="zh-TW" w:eastAsia="zh-CN"/>
                    </w:rPr>
                  </w:pPr>
                  <w:r>
                    <w:rPr>
                      <w:rFonts w:hint="default" w:ascii="Times New Roman" w:hAnsi="Times New Roman" w:eastAsia="宋体" w:cs="Times New Roman"/>
                      <w:color w:val="auto"/>
                      <w:sz w:val="18"/>
                      <w:szCs w:val="18"/>
                      <w:lang w:val="zh-TW" w:eastAsia="zh-CN"/>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7" w:type="pct"/>
                  <w:noWrap w:val="0"/>
                  <w:vAlign w:val="center"/>
                </w:tcPr>
                <w:p>
                  <w:pPr>
                    <w:keepNext w:val="0"/>
                    <w:keepLines w:val="0"/>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167" w:type="pct"/>
                  <w:tcBorders>
                    <w:left w:val="single" w:color="auto" w:sz="2" w:space="0"/>
                  </w:tcBorders>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筛分机</w:t>
                  </w:r>
                </w:p>
              </w:tc>
              <w:tc>
                <w:tcPr>
                  <w:tcW w:w="1336"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679" w:type="pct"/>
                  <w:noWrap w:val="0"/>
                  <w:vAlign w:val="center"/>
                </w:tcPr>
                <w:p>
                  <w:pPr>
                    <w:keepNext w:val="0"/>
                    <w:keepLines w:val="0"/>
                    <w:suppressLineNumbers w:val="0"/>
                    <w:spacing w:before="0" w:beforeAutospacing="0" w:after="0" w:afterAutospacing="0" w:line="240" w:lineRule="atLeast"/>
                    <w:ind w:left="0" w:right="0"/>
                    <w:contextualSpacing/>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679"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default" w:ascii="Times New Roman" w:hAnsi="Times New Roman" w:eastAsia="宋体" w:cs="Times New Roman"/>
                      <w:color w:val="auto"/>
                      <w:sz w:val="18"/>
                      <w:szCs w:val="18"/>
                      <w:lang w:val="zh-TW" w:eastAsia="zh-TW"/>
                    </w:rPr>
                  </w:pPr>
                  <w:r>
                    <w:rPr>
                      <w:rFonts w:hint="default" w:ascii="Times New Roman" w:hAnsi="Times New Roman" w:eastAsia="宋体" w:cs="Times New Roman"/>
                      <w:color w:val="auto"/>
                      <w:sz w:val="18"/>
                      <w:szCs w:val="18"/>
                    </w:rPr>
                    <w:t>1</w:t>
                  </w:r>
                </w:p>
              </w:tc>
              <w:tc>
                <w:tcPr>
                  <w:tcW w:w="697" w:type="pct"/>
                  <w:noWrap w:val="0"/>
                  <w:vAlign w:val="center"/>
                </w:tcPr>
                <w:p>
                  <w:pPr>
                    <w:keepNext w:val="0"/>
                    <w:keepLines w:val="0"/>
                    <w:suppressLineNumbers w:val="0"/>
                    <w:spacing w:before="0" w:beforeAutospacing="0" w:after="0" w:afterAutospacing="0" w:line="240" w:lineRule="atLeast"/>
                    <w:ind w:left="0" w:leftChars="0" w:right="0" w:firstLine="0" w:firstLineChars="0"/>
                    <w:contextualSpacing/>
                    <w:jc w:val="both"/>
                    <w:rPr>
                      <w:rFonts w:hint="default" w:ascii="Times New Roman" w:hAnsi="Times New Roman" w:eastAsia="宋体" w:cs="Times New Roman"/>
                      <w:color w:val="auto"/>
                      <w:sz w:val="18"/>
                      <w:szCs w:val="18"/>
                      <w:lang w:val="zh-TW" w:eastAsia="zh-TW"/>
                    </w:rPr>
                  </w:pPr>
                  <w:r>
                    <w:rPr>
                      <w:rFonts w:hint="default" w:ascii="Times New Roman" w:hAnsi="Times New Roman" w:eastAsia="宋体" w:cs="Times New Roman"/>
                      <w:color w:val="auto"/>
                      <w:sz w:val="18"/>
                      <w:szCs w:val="18"/>
                      <w:lang w:val="zh-TW" w:eastAsia="zh-CN"/>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7" w:type="pct"/>
                  <w:noWrap w:val="0"/>
                  <w:vAlign w:val="center"/>
                </w:tcPr>
                <w:p>
                  <w:pPr>
                    <w:keepNext w:val="0"/>
                    <w:keepLines w:val="0"/>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1167" w:type="pct"/>
                  <w:tcBorders>
                    <w:left w:val="single" w:color="auto" w:sz="2" w:space="0"/>
                  </w:tcBorders>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打包机</w:t>
                  </w:r>
                </w:p>
              </w:tc>
              <w:tc>
                <w:tcPr>
                  <w:tcW w:w="1336"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679" w:type="pct"/>
                  <w:noWrap w:val="0"/>
                  <w:vAlign w:val="center"/>
                </w:tcPr>
                <w:p>
                  <w:pPr>
                    <w:keepNext w:val="0"/>
                    <w:keepLines w:val="0"/>
                    <w:suppressLineNumbers w:val="0"/>
                    <w:spacing w:before="0" w:beforeAutospacing="0" w:after="0" w:afterAutospacing="0" w:line="240" w:lineRule="atLeast"/>
                    <w:ind w:left="0" w:right="0"/>
                    <w:contextualSpacing/>
                    <w:jc w:val="center"/>
                    <w:rPr>
                      <w:rFonts w:hint="default" w:ascii="Times New Roman" w:hAnsi="Times New Roman" w:eastAsia="宋体" w:cs="Times New Roman"/>
                      <w:color w:val="auto"/>
                      <w:sz w:val="18"/>
                      <w:szCs w:val="18"/>
                      <w:lang w:val="zh-TW" w:eastAsia="zh-TW"/>
                    </w:rPr>
                  </w:pPr>
                  <w:r>
                    <w:rPr>
                      <w:rFonts w:hint="default" w:ascii="Times New Roman" w:hAnsi="Times New Roman" w:eastAsia="宋体" w:cs="Times New Roman"/>
                      <w:color w:val="auto"/>
                      <w:sz w:val="18"/>
                      <w:szCs w:val="18"/>
                    </w:rPr>
                    <w:t>台</w:t>
                  </w:r>
                </w:p>
              </w:tc>
              <w:tc>
                <w:tcPr>
                  <w:tcW w:w="679"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697" w:type="pct"/>
                  <w:noWrap w:val="0"/>
                  <w:vAlign w:val="center"/>
                </w:tcPr>
                <w:p>
                  <w:pPr>
                    <w:keepNext w:val="0"/>
                    <w:keepLines w:val="0"/>
                    <w:suppressLineNumbers w:val="0"/>
                    <w:spacing w:before="0" w:beforeAutospacing="0" w:after="0" w:afterAutospacing="0" w:line="240" w:lineRule="atLeast"/>
                    <w:ind w:left="0" w:leftChars="0" w:right="0" w:firstLine="0" w:firstLineChars="0"/>
                    <w:contextualSpacing/>
                    <w:jc w:val="both"/>
                    <w:rPr>
                      <w:rFonts w:hint="default" w:ascii="Times New Roman" w:hAnsi="Times New Roman" w:eastAsia="宋体" w:cs="Times New Roman"/>
                      <w:color w:val="auto"/>
                      <w:sz w:val="18"/>
                      <w:szCs w:val="18"/>
                      <w:lang w:val="zh-TW" w:eastAsia="zh-TW"/>
                    </w:rPr>
                  </w:pPr>
                  <w:r>
                    <w:rPr>
                      <w:rFonts w:hint="default" w:ascii="Times New Roman" w:hAnsi="Times New Roman" w:eastAsia="宋体" w:cs="Times New Roman"/>
                      <w:color w:val="auto"/>
                      <w:sz w:val="18"/>
                      <w:szCs w:val="18"/>
                      <w:lang w:val="zh-TW" w:eastAsia="zh-CN"/>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00" w:type="pct"/>
                  <w:gridSpan w:val="6"/>
                  <w:noWrap w:val="0"/>
                  <w:vAlign w:val="center"/>
                </w:tcPr>
                <w:p>
                  <w:pPr>
                    <w:keepNext w:val="0"/>
                    <w:keepLines w:val="0"/>
                    <w:suppressLineNumbers w:val="0"/>
                    <w:spacing w:before="0" w:beforeAutospacing="0" w:after="0" w:afterAutospacing="0" w:line="240" w:lineRule="atLeast"/>
                    <w:ind w:left="0" w:right="0"/>
                    <w:contextualSpacing/>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新增设备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7" w:type="pct"/>
                  <w:noWrap w:val="0"/>
                  <w:vAlign w:val="center"/>
                </w:tcPr>
                <w:p>
                  <w:pPr>
                    <w:keepNext w:val="0"/>
                    <w:keepLines w:val="0"/>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167" w:type="pct"/>
                  <w:tcBorders>
                    <w:left w:val="single" w:color="auto" w:sz="2" w:space="0"/>
                  </w:tcBorders>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热风炉</w:t>
                  </w:r>
                </w:p>
              </w:tc>
              <w:tc>
                <w:tcPr>
                  <w:tcW w:w="1336"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679" w:type="pct"/>
                  <w:noWrap w:val="0"/>
                  <w:vAlign w:val="center"/>
                </w:tcPr>
                <w:p>
                  <w:pPr>
                    <w:keepNext w:val="0"/>
                    <w:keepLines w:val="0"/>
                    <w:suppressLineNumbers w:val="0"/>
                    <w:spacing w:before="0" w:beforeAutospacing="0" w:after="0" w:afterAutospacing="0" w:line="240" w:lineRule="atLeast"/>
                    <w:ind w:left="0" w:right="0"/>
                    <w:contextualSpacing/>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台</w:t>
                  </w:r>
                </w:p>
              </w:tc>
              <w:tc>
                <w:tcPr>
                  <w:tcW w:w="679"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697" w:type="pct"/>
                  <w:noWrap w:val="0"/>
                  <w:vAlign w:val="center"/>
                </w:tcPr>
                <w:p>
                  <w:pPr>
                    <w:keepNext w:val="0"/>
                    <w:keepLines w:val="0"/>
                    <w:suppressLineNumbers w:val="0"/>
                    <w:spacing w:before="0" w:beforeAutospacing="0" w:after="0" w:afterAutospacing="0" w:line="240" w:lineRule="atLeast"/>
                    <w:ind w:left="0" w:leftChars="0" w:right="0" w:firstLine="0" w:firstLineChars="0"/>
                    <w:contextualSpacing/>
                    <w:jc w:val="both"/>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7" w:type="pct"/>
                  <w:noWrap w:val="0"/>
                  <w:vAlign w:val="center"/>
                </w:tcPr>
                <w:p>
                  <w:pPr>
                    <w:keepNext w:val="0"/>
                    <w:keepLines w:val="0"/>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color w:val="auto"/>
                      <w:sz w:val="18"/>
                      <w:szCs w:val="18"/>
                      <w:lang w:val="en-US" w:eastAsia="zh-CN"/>
                    </w:rPr>
                  </w:pPr>
                </w:p>
              </w:tc>
              <w:tc>
                <w:tcPr>
                  <w:tcW w:w="1167" w:type="pct"/>
                  <w:tcBorders>
                    <w:left w:val="single" w:color="auto" w:sz="2" w:space="0"/>
                  </w:tcBorders>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滚筒烘干机</w:t>
                  </w:r>
                </w:p>
              </w:tc>
              <w:tc>
                <w:tcPr>
                  <w:tcW w:w="1336"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679" w:type="pct"/>
                  <w:noWrap w:val="0"/>
                  <w:vAlign w:val="center"/>
                </w:tcPr>
                <w:p>
                  <w:pPr>
                    <w:keepNext w:val="0"/>
                    <w:keepLines w:val="0"/>
                    <w:suppressLineNumbers w:val="0"/>
                    <w:spacing w:before="0" w:beforeAutospacing="0" w:after="0" w:afterAutospacing="0" w:line="240" w:lineRule="atLeast"/>
                    <w:ind w:left="0" w:right="0"/>
                    <w:contextualSpacing/>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台</w:t>
                  </w:r>
                </w:p>
              </w:tc>
              <w:tc>
                <w:tcPr>
                  <w:tcW w:w="679" w:type="pct"/>
                  <w:noWrap w:val="0"/>
                  <w:vAlign w:val="center"/>
                </w:tcPr>
                <w:p>
                  <w:pPr>
                    <w:keepNext w:val="0"/>
                    <w:keepLines w:val="0"/>
                    <w:suppressLineNumbers w:val="0"/>
                    <w:spacing w:before="0" w:beforeAutospacing="0" w:after="0" w:afterAutospacing="0" w:line="240" w:lineRule="auto"/>
                    <w:ind w:left="140" w:leftChars="0" w:right="14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697" w:type="pct"/>
                  <w:noWrap w:val="0"/>
                  <w:vAlign w:val="center"/>
                </w:tcPr>
                <w:p>
                  <w:pPr>
                    <w:keepNext w:val="0"/>
                    <w:keepLines w:val="0"/>
                    <w:suppressLineNumbers w:val="0"/>
                    <w:spacing w:before="0" w:beforeAutospacing="0" w:after="0" w:afterAutospacing="0" w:line="240" w:lineRule="atLeast"/>
                    <w:ind w:left="0" w:leftChars="0" w:right="0" w:firstLine="0" w:firstLineChars="0"/>
                    <w:contextualSpacing/>
                    <w:jc w:val="both"/>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新增</w:t>
                  </w:r>
                </w:p>
              </w:tc>
            </w:tr>
          </w:tbl>
          <w:p>
            <w:pPr>
              <w:keepNext w:val="0"/>
              <w:keepLines w:val="0"/>
              <w:suppressLineNumbers w:val="0"/>
              <w:bidi w:val="0"/>
              <w:spacing w:before="0" w:beforeAutospacing="0" w:after="0" w:afterAutospacing="0"/>
              <w:ind w:left="0" w:right="0" w:firstLine="481" w:firstLineChars="200"/>
              <w:rPr>
                <w:rFonts w:hint="default"/>
                <w:b/>
                <w:bCs/>
                <w:lang w:val="en-US" w:eastAsia="zh-CN"/>
              </w:rPr>
            </w:pPr>
          </w:p>
          <w:p>
            <w:pPr>
              <w:keepNext w:val="0"/>
              <w:keepLines w:val="0"/>
              <w:suppressLineNumbers w:val="0"/>
              <w:bidi w:val="0"/>
              <w:spacing w:before="0" w:beforeAutospacing="0" w:after="0" w:afterAutospacing="0" w:line="360" w:lineRule="auto"/>
              <w:ind w:left="0" w:right="0" w:firstLine="481" w:firstLineChars="200"/>
              <w:rPr>
                <w:rFonts w:hint="default"/>
                <w:b/>
                <w:bCs/>
              </w:rPr>
            </w:pPr>
            <w:r>
              <w:rPr>
                <w:rFonts w:hint="default"/>
                <w:b/>
                <w:bCs/>
                <w:lang w:val="en-US" w:eastAsia="zh-CN"/>
              </w:rPr>
              <w:t>2.2.</w:t>
            </w:r>
            <w:r>
              <w:rPr>
                <w:rFonts w:hint="eastAsia"/>
                <w:b/>
                <w:bCs/>
                <w:lang w:val="en-US" w:eastAsia="zh-CN"/>
              </w:rPr>
              <w:t>6</w:t>
            </w:r>
            <w:r>
              <w:rPr>
                <w:rFonts w:hint="default"/>
                <w:b/>
                <w:bCs/>
              </w:rPr>
              <w:t>公用辅助设施</w:t>
            </w:r>
          </w:p>
          <w:p>
            <w:pPr>
              <w:keepNext w:val="0"/>
              <w:keepLines w:val="0"/>
              <w:widowControl/>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（1）给排水</w:t>
            </w:r>
          </w:p>
          <w:p>
            <w:pPr>
              <w:pStyle w:val="3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供水：</w:t>
            </w:r>
            <w:r>
              <w:rPr>
                <w:rFonts w:hint="default" w:ascii="Times New Roman" w:hAnsi="Times New Roman" w:eastAsia="宋体" w:cs="Times New Roman"/>
                <w:color w:val="auto"/>
                <w:sz w:val="24"/>
                <w:szCs w:val="24"/>
                <w:lang w:eastAsia="zh-CN"/>
              </w:rPr>
              <w:t>生活用水靠</w:t>
            </w:r>
            <w:r>
              <w:rPr>
                <w:rFonts w:hint="default" w:ascii="Times New Roman" w:hAnsi="Times New Roman" w:eastAsia="宋体" w:cs="Times New Roman"/>
                <w:color w:val="auto"/>
                <w:sz w:val="24"/>
                <w:szCs w:val="24"/>
              </w:rPr>
              <w:t>自来水管道引入，</w:t>
            </w:r>
            <w:r>
              <w:rPr>
                <w:rFonts w:hint="eastAsia" w:ascii="Times New Roman" w:hAnsi="Times New Roman" w:eastAsia="宋体" w:cs="Times New Roman"/>
                <w:color w:val="auto"/>
                <w:sz w:val="24"/>
                <w:szCs w:val="24"/>
                <w:lang w:val="en-US" w:eastAsia="zh-CN"/>
              </w:rPr>
              <w:t>为自来水</w:t>
            </w:r>
            <w:r>
              <w:rPr>
                <w:rFonts w:hint="default" w:ascii="Times New Roman" w:hAnsi="Times New Roman" w:eastAsia="宋体" w:cs="Times New Roman"/>
                <w:b w:val="0"/>
                <w:bCs w:val="0"/>
                <w:color w:val="auto"/>
                <w:kern w:val="2"/>
                <w:sz w:val="24"/>
                <w:szCs w:val="24"/>
                <w:highlight w:val="none"/>
                <w:lang w:val="en-US" w:eastAsia="zh-CN" w:bidi="ar-SA"/>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排水：</w:t>
            </w:r>
            <w:r>
              <w:rPr>
                <w:rFonts w:hint="eastAsia" w:ascii="Times New Roman" w:hAnsi="Times New Roman" w:eastAsia="宋体" w:cs="Times New Roman"/>
                <w:color w:val="auto"/>
                <w:sz w:val="24"/>
                <w:szCs w:val="24"/>
                <w:lang w:val="en-US" w:eastAsia="zh-CN"/>
              </w:rPr>
              <w:t>雨水经雨水沟收集外排</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食堂废水经隔油池预处理与生活污水一同排入化粪池处理后</w:t>
            </w:r>
            <w:r>
              <w:rPr>
                <w:rFonts w:hint="eastAsia" w:cs="Times New Roman"/>
                <w:color w:val="auto"/>
                <w:sz w:val="24"/>
                <w:szCs w:val="24"/>
                <w:lang w:val="en-US" w:eastAsia="zh-CN"/>
              </w:rPr>
              <w:t>委托</w:t>
            </w:r>
            <w:r>
              <w:rPr>
                <w:rFonts w:hint="default" w:ascii="Times New Roman" w:hAnsi="Times New Roman" w:eastAsia="宋体" w:cs="Times New Roman"/>
                <w:color w:val="auto"/>
                <w:sz w:val="24"/>
                <w:szCs w:val="24"/>
                <w:lang w:val="en-US" w:eastAsia="zh-CN"/>
              </w:rPr>
              <w:t>周边村民清掏用作农肥。</w:t>
            </w:r>
          </w:p>
          <w:p>
            <w:pPr>
              <w:keepNext w:val="0"/>
              <w:keepLines w:val="0"/>
              <w:widowControl/>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供电</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由当地电网供给。</w:t>
            </w:r>
          </w:p>
          <w:p>
            <w:pPr>
              <w:keepNext w:val="0"/>
              <w:keepLines w:val="0"/>
              <w:suppressLineNumbers w:val="0"/>
              <w:bidi w:val="0"/>
              <w:spacing w:before="0" w:beforeAutospacing="0" w:after="0" w:afterAutospacing="0" w:line="360" w:lineRule="auto"/>
              <w:ind w:left="0" w:right="0" w:firstLine="481" w:firstLineChars="200"/>
              <w:rPr>
                <w:rFonts w:hint="default" w:ascii="Times New Roman" w:hAnsi="Times New Roman" w:eastAsia="宋体" w:cs="Times New Roman"/>
                <w:color w:val="auto"/>
                <w:sz w:val="24"/>
                <w:szCs w:val="24"/>
              </w:rPr>
            </w:pPr>
            <w:r>
              <w:rPr>
                <w:rFonts w:hint="default"/>
                <w:b/>
                <w:bCs/>
                <w:lang w:val="en-US" w:eastAsia="zh-CN"/>
              </w:rPr>
              <w:t>2.2.</w:t>
            </w:r>
            <w:r>
              <w:rPr>
                <w:rFonts w:hint="eastAsia"/>
                <w:b/>
                <w:bCs/>
                <w:lang w:val="en-US" w:eastAsia="zh-CN"/>
              </w:rPr>
              <w:t>7</w:t>
            </w:r>
            <w:r>
              <w:rPr>
                <w:rFonts w:hint="default"/>
                <w:b/>
                <w:bCs/>
                <w:lang w:val="en-US" w:eastAsia="zh-CN"/>
              </w:rPr>
              <w:t>厂区平面布置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占地面积</w:t>
            </w:r>
            <w:r>
              <w:rPr>
                <w:rFonts w:hint="eastAsia" w:ascii="Times New Roman" w:hAnsi="Times New Roman" w:eastAsia="宋体" w:cs="Times New Roman"/>
                <w:color w:val="000000"/>
                <w:sz w:val="24"/>
                <w:szCs w:val="24"/>
                <w:lang w:val="en-US" w:eastAsia="zh-CN"/>
              </w:rPr>
              <w:t>34300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4"/>
                <w:vertAlign w:val="baseline"/>
                <w:lang w:eastAsia="zh-CN"/>
              </w:rPr>
              <w:t>，</w:t>
            </w:r>
            <w:r>
              <w:rPr>
                <w:rFonts w:hint="eastAsia" w:ascii="Times New Roman" w:hAnsi="Times New Roman" w:eastAsia="宋体" w:cs="Times New Roman"/>
                <w:color w:val="auto"/>
                <w:sz w:val="24"/>
                <w:szCs w:val="24"/>
                <w:lang w:val="en-US" w:eastAsia="zh-CN"/>
              </w:rPr>
              <w:t>生产车间</w:t>
            </w:r>
            <w:r>
              <w:rPr>
                <w:rFonts w:hint="default" w:ascii="Times New Roman" w:hAnsi="Times New Roman" w:eastAsia="宋体" w:cs="Times New Roman"/>
                <w:color w:val="auto"/>
                <w:sz w:val="24"/>
                <w:szCs w:val="24"/>
              </w:rPr>
              <w:t>位于项目区的</w:t>
            </w:r>
            <w:r>
              <w:rPr>
                <w:rFonts w:hint="eastAsia" w:cs="Times New Roman"/>
                <w:color w:val="auto"/>
                <w:sz w:val="24"/>
                <w:szCs w:val="24"/>
                <w:lang w:val="en-US" w:eastAsia="zh-CN"/>
              </w:rPr>
              <w:t>西</w:t>
            </w:r>
            <w:r>
              <w:rPr>
                <w:rFonts w:hint="default" w:ascii="Times New Roman" w:hAnsi="Times New Roman" w:eastAsia="宋体" w:cs="Times New Roman"/>
                <w:color w:val="auto"/>
                <w:sz w:val="24"/>
                <w:szCs w:val="24"/>
              </w:rPr>
              <w:t>北侧</w:t>
            </w:r>
            <w:r>
              <w:rPr>
                <w:rFonts w:hint="default" w:ascii="Times New Roman" w:hAnsi="Times New Roman" w:eastAsia="宋体" w:cs="Times New Roman"/>
                <w:color w:val="auto"/>
                <w:sz w:val="24"/>
                <w:szCs w:val="24"/>
                <w:lang w:eastAsia="zh-CN"/>
              </w:rPr>
              <w:t>，成品堆场</w:t>
            </w:r>
            <w:r>
              <w:rPr>
                <w:rFonts w:hint="eastAsia" w:ascii="Times New Roman" w:hAnsi="Times New Roman" w:eastAsia="宋体" w:cs="Times New Roman"/>
                <w:color w:val="auto"/>
                <w:sz w:val="24"/>
                <w:szCs w:val="24"/>
                <w:lang w:val="en-US" w:eastAsia="zh-CN"/>
              </w:rPr>
              <w:t>与生产车间共用一个场地，项目成品打包后在生产车间空地暂存</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原料库位于项目南侧，</w:t>
            </w:r>
            <w:r>
              <w:rPr>
                <w:rFonts w:hint="default" w:ascii="Times New Roman" w:hAnsi="Times New Roman" w:eastAsia="宋体" w:cs="Times New Roman"/>
                <w:color w:val="auto"/>
                <w:sz w:val="24"/>
                <w:szCs w:val="24"/>
              </w:rPr>
              <w:t>办公</w:t>
            </w:r>
            <w:r>
              <w:rPr>
                <w:rFonts w:hint="eastAsia" w:ascii="Times New Roman" w:hAnsi="Times New Roman" w:eastAsia="宋体" w:cs="Times New Roman"/>
                <w:color w:val="auto"/>
                <w:sz w:val="24"/>
                <w:szCs w:val="24"/>
                <w:lang w:val="en-US" w:eastAsia="zh-CN"/>
              </w:rPr>
              <w:t>区、</w:t>
            </w:r>
            <w:r>
              <w:rPr>
                <w:rFonts w:hint="default" w:ascii="Times New Roman" w:hAnsi="Times New Roman" w:eastAsia="宋体" w:cs="Times New Roman"/>
                <w:color w:val="auto"/>
                <w:sz w:val="24"/>
                <w:szCs w:val="24"/>
              </w:rPr>
              <w:t>生活区分布在项目的</w:t>
            </w:r>
            <w:r>
              <w:rPr>
                <w:rFonts w:hint="eastAsia" w:cs="Times New Roman"/>
                <w:color w:val="auto"/>
                <w:sz w:val="24"/>
                <w:szCs w:val="24"/>
                <w:lang w:val="en-US" w:eastAsia="zh-CN"/>
              </w:rPr>
              <w:t>东</w:t>
            </w:r>
            <w:r>
              <w:rPr>
                <w:rFonts w:hint="eastAsia"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rPr>
              <w:t>侧</w:t>
            </w:r>
            <w:r>
              <w:rPr>
                <w:rFonts w:hint="eastAsia" w:cs="Times New Roman"/>
                <w:color w:val="auto"/>
                <w:sz w:val="24"/>
                <w:szCs w:val="24"/>
                <w:lang w:eastAsia="zh-CN"/>
              </w:rPr>
              <w:t>。</w:t>
            </w:r>
            <w:r>
              <w:rPr>
                <w:rFonts w:hint="eastAsia" w:cs="Times New Roman"/>
                <w:color w:val="auto"/>
                <w:sz w:val="24"/>
                <w:szCs w:val="24"/>
                <w:lang w:val="en-US" w:eastAsia="zh-CN"/>
              </w:rPr>
              <w:t>危废暂存间位于生产厂房西北角。项目西北侧为几处闲置厂房。</w:t>
            </w:r>
            <w:r>
              <w:rPr>
                <w:rFonts w:hint="default" w:ascii="Times New Roman" w:hAnsi="Times New Roman" w:eastAsia="宋体" w:cs="Times New Roman"/>
                <w:color w:val="auto"/>
                <w:sz w:val="24"/>
                <w:szCs w:val="24"/>
              </w:rPr>
              <w:t>各分区之间通过已有道路相互连通，</w:t>
            </w:r>
            <w:r>
              <w:rPr>
                <w:rFonts w:hint="eastAsia" w:ascii="Times New Roman" w:hAnsi="Times New Roman" w:eastAsia="宋体" w:cs="Times New Roman"/>
                <w:color w:val="auto"/>
                <w:sz w:val="24"/>
                <w:szCs w:val="24"/>
                <w:lang w:val="en-US" w:eastAsia="zh-CN"/>
              </w:rPr>
              <w:t>项目区外联通村道，</w:t>
            </w:r>
            <w:r>
              <w:rPr>
                <w:rFonts w:hint="default" w:ascii="Times New Roman" w:hAnsi="Times New Roman" w:eastAsia="宋体" w:cs="Times New Roman"/>
                <w:color w:val="auto"/>
                <w:sz w:val="24"/>
                <w:szCs w:val="24"/>
              </w:rPr>
              <w:t>各个区域道路畅通，交通运输状况良好，项目平面布置情况见附图</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highlight w:val="none"/>
              </w:rPr>
              <w:t>。</w:t>
            </w:r>
          </w:p>
          <w:p>
            <w:pPr>
              <w:keepNext w:val="0"/>
              <w:keepLines w:val="0"/>
              <w:suppressLineNumbers w:val="0"/>
              <w:bidi w:val="0"/>
              <w:spacing w:before="0" w:beforeAutospacing="0" w:after="0" w:afterAutospacing="0" w:line="360" w:lineRule="auto"/>
              <w:ind w:left="0" w:right="0" w:firstLine="481" w:firstLineChars="200"/>
              <w:rPr>
                <w:rFonts w:hint="default"/>
                <w:b/>
                <w:bCs/>
              </w:rPr>
            </w:pPr>
            <w:r>
              <w:rPr>
                <w:rFonts w:hint="default"/>
                <w:b/>
                <w:bCs/>
                <w:lang w:val="en-US" w:eastAsia="zh-CN"/>
              </w:rPr>
              <w:t>2.2.</w:t>
            </w:r>
            <w:r>
              <w:rPr>
                <w:rFonts w:hint="eastAsia"/>
                <w:b/>
                <w:bCs/>
                <w:lang w:val="en-US" w:eastAsia="zh-CN"/>
              </w:rPr>
              <w:t>8</w:t>
            </w:r>
            <w:r>
              <w:rPr>
                <w:rFonts w:hint="default"/>
                <w:b/>
                <w:bCs/>
              </w:rPr>
              <w:t>劳动定员和工作制度</w:t>
            </w:r>
            <w:bookmarkEnd w:id="5"/>
            <w:bookmarkEnd w:id="6"/>
            <w:bookmarkEnd w:id="7"/>
          </w:p>
          <w:p>
            <w:pPr>
              <w:keepNext w:val="0"/>
              <w:keepLines w:val="0"/>
              <w:suppressLineNumbers w:val="0"/>
              <w:adjustRightInd w:val="0"/>
              <w:snapToGrid w:val="0"/>
              <w:spacing w:before="0" w:beforeAutospacing="0" w:after="0" w:afterAutospacing="0" w:line="360" w:lineRule="auto"/>
              <w:ind w:left="0" w:right="0" w:firstLine="56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劳动定员：</w:t>
            </w:r>
            <w:r>
              <w:rPr>
                <w:rFonts w:hint="eastAsia" w:ascii="Times New Roman" w:hAnsi="Times New Roman" w:eastAsia="宋体" w:cs="Times New Roman"/>
                <w:bCs/>
                <w:color w:val="auto"/>
                <w:sz w:val="24"/>
                <w:szCs w:val="24"/>
                <w:highlight w:val="none"/>
                <w:lang w:val="en-US" w:eastAsia="zh-CN"/>
              </w:rPr>
              <w:t>项目原有员工</w:t>
            </w:r>
            <w:r>
              <w:rPr>
                <w:rFonts w:hint="eastAsia" w:cs="Times New Roman"/>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val="en-US" w:eastAsia="zh-CN"/>
              </w:rPr>
              <w:t>人，</w:t>
            </w:r>
            <w:r>
              <w:rPr>
                <w:rFonts w:hint="default" w:ascii="Times New Roman" w:hAnsi="Times New Roman" w:eastAsia="宋体" w:cs="Times New Roman"/>
                <w:bCs/>
                <w:color w:val="auto"/>
                <w:sz w:val="24"/>
                <w:szCs w:val="24"/>
                <w:highlight w:val="none"/>
                <w:lang w:val="en-US" w:eastAsia="zh-CN"/>
              </w:rPr>
              <w:t>本次</w:t>
            </w:r>
            <w:r>
              <w:rPr>
                <w:rFonts w:hint="eastAsia" w:ascii="Times New Roman" w:hAnsi="Times New Roman" w:eastAsia="宋体" w:cs="Times New Roman"/>
                <w:bCs/>
                <w:color w:val="auto"/>
                <w:sz w:val="24"/>
                <w:szCs w:val="24"/>
                <w:highlight w:val="none"/>
                <w:lang w:val="en-US" w:eastAsia="zh-CN"/>
              </w:rPr>
              <w:t>扩建</w:t>
            </w:r>
            <w:r>
              <w:rPr>
                <w:rFonts w:hint="default" w:ascii="Times New Roman" w:hAnsi="Times New Roman" w:eastAsia="宋体" w:cs="Times New Roman"/>
                <w:bCs/>
                <w:color w:val="auto"/>
                <w:sz w:val="24"/>
                <w:szCs w:val="24"/>
                <w:highlight w:val="none"/>
              </w:rPr>
              <w:t>项目</w:t>
            </w:r>
            <w:r>
              <w:rPr>
                <w:rFonts w:hint="default" w:ascii="Times New Roman" w:hAnsi="Times New Roman" w:eastAsia="宋体" w:cs="Times New Roman"/>
                <w:bCs/>
                <w:color w:val="auto"/>
                <w:sz w:val="24"/>
                <w:szCs w:val="24"/>
                <w:highlight w:val="none"/>
                <w:lang w:val="en-US" w:eastAsia="zh-CN"/>
              </w:rPr>
              <w:t>不新增员工。</w:t>
            </w:r>
          </w:p>
          <w:p>
            <w:pPr>
              <w:keepNext w:val="0"/>
              <w:keepLines w:val="0"/>
              <w:suppressLineNumbers w:val="0"/>
              <w:adjustRightInd w:val="0"/>
              <w:snapToGrid w:val="0"/>
              <w:spacing w:before="0" w:beforeAutospacing="0" w:after="0" w:afterAutospacing="0" w:line="360" w:lineRule="auto"/>
              <w:ind w:left="0" w:right="0" w:firstLine="56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工作制度：工作时间</w:t>
            </w:r>
            <w:r>
              <w:rPr>
                <w:rFonts w:hint="eastAsia" w:cs="Times New Roman"/>
                <w:bCs/>
                <w:color w:val="auto"/>
                <w:sz w:val="24"/>
                <w:szCs w:val="24"/>
                <w:highlight w:val="none"/>
                <w:lang w:val="en-US" w:eastAsia="zh-CN"/>
              </w:rPr>
              <w:t>实行</w:t>
            </w:r>
            <w:r>
              <w:rPr>
                <w:rFonts w:hint="default" w:ascii="Times New Roman" w:hAnsi="Times New Roman" w:eastAsia="宋体" w:cs="Times New Roman"/>
                <w:bCs/>
                <w:color w:val="auto"/>
                <w:sz w:val="24"/>
                <w:szCs w:val="24"/>
                <w:highlight w:val="none"/>
                <w:lang w:val="en-US" w:eastAsia="zh-CN"/>
              </w:rPr>
              <w:t>1班制，每班8h，</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color w:val="auto"/>
                <w:sz w:val="24"/>
                <w:szCs w:val="24"/>
                <w:highlight w:val="none"/>
                <w:lang w:val="en-US" w:eastAsia="zh-CN"/>
              </w:rPr>
              <w:t>工作时间为30</w:t>
            </w:r>
            <w:r>
              <w:rPr>
                <w:rFonts w:hint="default" w:ascii="Times New Roman" w:hAnsi="Times New Roman" w:eastAsia="宋体" w:cs="Times New Roman"/>
                <w:bCs/>
                <w:color w:val="auto"/>
                <w:sz w:val="24"/>
                <w:szCs w:val="24"/>
                <w:highlight w:val="none"/>
              </w:rPr>
              <w:t>0</w:t>
            </w:r>
            <w:r>
              <w:rPr>
                <w:rFonts w:hint="default" w:ascii="Times New Roman" w:hAnsi="Times New Roman" w:eastAsia="宋体" w:cs="Times New Roman"/>
                <w:bCs/>
                <w:color w:val="auto"/>
                <w:sz w:val="24"/>
                <w:szCs w:val="24"/>
                <w:highlight w:val="none"/>
                <w:lang w:val="en-US" w:eastAsia="zh-CN"/>
              </w:rPr>
              <w:t>d</w:t>
            </w:r>
            <w:r>
              <w:rPr>
                <w:rFonts w:hint="default" w:ascii="Times New Roman" w:hAnsi="Times New Roman" w:eastAsia="宋体" w:cs="Times New Roman"/>
                <w:bCs/>
                <w:color w:val="auto"/>
                <w:sz w:val="24"/>
                <w:szCs w:val="24"/>
                <w:highlight w:val="none"/>
              </w:rPr>
              <w:t>。</w:t>
            </w:r>
            <w:bookmarkStart w:id="8" w:name="_Toc16098"/>
            <w:bookmarkStart w:id="9" w:name="_Toc22777"/>
            <w:bookmarkStart w:id="10" w:name="_Toc71731086"/>
          </w:p>
          <w:bookmarkEnd w:id="8"/>
          <w:bookmarkEnd w:id="9"/>
          <w:bookmarkEnd w:id="10"/>
          <w:p>
            <w:pPr>
              <w:keepNext w:val="0"/>
              <w:keepLines w:val="0"/>
              <w:suppressLineNumbers w:val="0"/>
              <w:bidi w:val="0"/>
              <w:spacing w:before="0" w:beforeAutospacing="0" w:after="0" w:afterAutospacing="0" w:line="360" w:lineRule="auto"/>
              <w:ind w:left="0" w:right="0" w:firstLine="481" w:firstLineChars="200"/>
              <w:rPr>
                <w:rFonts w:hint="default"/>
                <w:b/>
                <w:bCs/>
                <w:lang w:val="en-US" w:eastAsia="zh-CN"/>
              </w:rPr>
            </w:pPr>
            <w:r>
              <w:rPr>
                <w:rFonts w:hint="default"/>
                <w:b/>
                <w:bCs/>
                <w:lang w:val="en-US" w:eastAsia="zh-CN"/>
              </w:rPr>
              <w:t>2.2.</w:t>
            </w:r>
            <w:r>
              <w:rPr>
                <w:rFonts w:hint="eastAsia"/>
                <w:b/>
                <w:bCs/>
                <w:lang w:val="en-US" w:eastAsia="zh-CN"/>
              </w:rPr>
              <w:t>9</w:t>
            </w:r>
            <w:r>
              <w:rPr>
                <w:rFonts w:hint="default"/>
                <w:b/>
                <w:bCs/>
                <w:lang w:val="en-US" w:eastAsia="zh-CN"/>
              </w:rPr>
              <w:t>建设进度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本项目施工期</w:t>
            </w:r>
            <w:r>
              <w:rPr>
                <w:rFonts w:hint="eastAsia" w:cs="Times New Roman"/>
                <w:color w:val="auto"/>
                <w:sz w:val="24"/>
                <w:szCs w:val="24"/>
                <w:highlight w:val="none"/>
                <w:lang w:val="en-US" w:eastAsia="zh-CN"/>
              </w:rPr>
              <w:t>预计</w:t>
            </w:r>
            <w:r>
              <w:rPr>
                <w:rFonts w:hint="default" w:ascii="Times New Roman" w:hAnsi="Times New Roman" w:eastAsia="宋体" w:cs="Times New Roman"/>
                <w:color w:val="auto"/>
                <w:sz w:val="24"/>
                <w:szCs w:val="24"/>
                <w:highlight w:val="none"/>
                <w:lang w:val="en-US" w:eastAsia="zh-CN"/>
              </w:rPr>
              <w:t>为2023年</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月至202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月，施工期</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个月</w:t>
            </w:r>
            <w:r>
              <w:rPr>
                <w:rFonts w:hint="eastAsia" w:cs="Times New Roman"/>
                <w:color w:val="auto"/>
                <w:sz w:val="24"/>
                <w:szCs w:val="24"/>
                <w:highlight w:val="none"/>
                <w:lang w:val="en-US" w:eastAsia="zh-CN"/>
              </w:rPr>
              <w:t>。</w:t>
            </w:r>
          </w:p>
          <w:p>
            <w:pPr>
              <w:keepNext w:val="0"/>
              <w:keepLines w:val="0"/>
              <w:suppressLineNumbers w:val="0"/>
              <w:bidi w:val="0"/>
              <w:spacing w:before="0" w:beforeAutospacing="0" w:after="0" w:afterAutospacing="0" w:line="360" w:lineRule="auto"/>
              <w:ind w:left="0" w:right="0" w:firstLine="481" w:firstLineChars="200"/>
              <w:rPr>
                <w:rFonts w:hint="default"/>
                <w:b/>
                <w:bCs/>
              </w:rPr>
            </w:pPr>
            <w:r>
              <w:rPr>
                <w:rFonts w:hint="default"/>
                <w:b/>
                <w:bCs/>
                <w:lang w:val="en-US" w:eastAsia="zh-CN"/>
              </w:rPr>
              <w:t>2.3</w:t>
            </w:r>
            <w:r>
              <w:rPr>
                <w:rFonts w:hint="default"/>
                <w:b/>
                <w:bCs/>
              </w:rPr>
              <w:t>环保投资</w:t>
            </w:r>
          </w:p>
          <w:p>
            <w:pPr>
              <w:keepNext w:val="0"/>
              <w:keepLines w:val="0"/>
              <w:suppressLineNumbers w:val="0"/>
              <w:spacing w:before="0" w:beforeAutospacing="0" w:after="0" w:afterAutospacing="0" w:line="360" w:lineRule="auto"/>
              <w:ind w:left="0" w:right="0" w:firstLine="480"/>
              <w:rPr>
                <w:rFonts w:hint="eastAsia" w:ascii="黑体" w:hAnsi="黑体" w:eastAsia="黑体" w:cs="黑体"/>
                <w:sz w:val="21"/>
                <w:szCs w:val="21"/>
              </w:rPr>
            </w:pPr>
            <w:r>
              <w:rPr>
                <w:rFonts w:hint="default" w:ascii="Times New Roman" w:hAnsi="Times New Roman" w:eastAsia="宋体" w:cs="Times New Roman"/>
                <w:color w:val="auto"/>
                <w:sz w:val="24"/>
                <w:szCs w:val="24"/>
              </w:rPr>
              <w:t>本项目总投资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00万元</w:t>
            </w:r>
            <w:r>
              <w:rPr>
                <w:rFonts w:hint="default" w:ascii="Times New Roman" w:hAnsi="Times New Roman" w:eastAsia="宋体" w:cs="Times New Roman"/>
                <w:color w:val="000000"/>
                <w:sz w:val="24"/>
                <w:szCs w:val="24"/>
              </w:rPr>
              <w:t>，本次环保投资</w:t>
            </w:r>
            <w:r>
              <w:rPr>
                <w:rFonts w:hint="eastAsia" w:cs="Times New Roman"/>
                <w:color w:val="000000"/>
                <w:sz w:val="24"/>
                <w:szCs w:val="24"/>
                <w:lang w:val="en-US" w:eastAsia="zh-CN"/>
              </w:rPr>
              <w:t>41.60</w:t>
            </w:r>
            <w:r>
              <w:rPr>
                <w:rFonts w:hint="default" w:ascii="Times New Roman" w:hAnsi="Times New Roman" w:eastAsia="宋体" w:cs="Times New Roman"/>
                <w:color w:val="000000"/>
                <w:sz w:val="24"/>
                <w:szCs w:val="24"/>
                <w:lang w:eastAsia="zh-CN"/>
              </w:rPr>
              <w:t>万元</w:t>
            </w:r>
            <w:r>
              <w:rPr>
                <w:rFonts w:hint="default" w:ascii="Times New Roman" w:hAnsi="Times New Roman" w:eastAsia="宋体" w:cs="Times New Roman"/>
                <w:color w:val="000000"/>
                <w:sz w:val="24"/>
                <w:szCs w:val="24"/>
              </w:rPr>
              <w:t>，占总投资比例为</w:t>
            </w:r>
            <w:r>
              <w:rPr>
                <w:rFonts w:hint="eastAsia" w:cs="Times New Roman"/>
                <w:color w:val="000000"/>
                <w:sz w:val="24"/>
                <w:szCs w:val="24"/>
                <w:lang w:val="en-US" w:eastAsia="zh-CN"/>
              </w:rPr>
              <w:t>8.32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。项目环保投资估算见下表。</w:t>
            </w:r>
          </w:p>
          <w:p>
            <w:pPr>
              <w:keepNext w:val="0"/>
              <w:keepLines w:val="0"/>
              <w:suppressLineNumbers w:val="0"/>
              <w:bidi w:val="0"/>
              <w:spacing w:before="0" w:beforeAutospacing="0" w:after="0" w:afterAutospacing="0"/>
              <w:ind w:left="0" w:right="0"/>
              <w:jc w:val="center"/>
              <w:rPr>
                <w:rFonts w:hint="eastAsia" w:ascii="黑体" w:hAnsi="黑体" w:eastAsia="黑体" w:cs="黑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2-5</w:t>
            </w:r>
            <w:r>
              <w:rPr>
                <w:rFonts w:hint="eastAsia" w:ascii="黑体" w:hAnsi="黑体" w:eastAsia="黑体" w:cs="黑体"/>
                <w:sz w:val="21"/>
                <w:szCs w:val="21"/>
              </w:rPr>
              <w:t xml:space="preserve">  项目环保投资估算表</w:t>
            </w:r>
          </w:p>
          <w:tbl>
            <w:tblPr>
              <w:tblStyle w:val="41"/>
              <w:tblW w:w="4996"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620"/>
              <w:gridCol w:w="1655"/>
              <w:gridCol w:w="2616"/>
              <w:gridCol w:w="1042"/>
              <w:gridCol w:w="16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序号</w:t>
                  </w:r>
                </w:p>
              </w:tc>
              <w:tc>
                <w:tcPr>
                  <w:tcW w:w="1420"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项目</w:t>
                  </w:r>
                </w:p>
              </w:tc>
              <w:tc>
                <w:tcPr>
                  <w:tcW w:w="1633"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数量与规格</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估算投资（万元）</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top"/>
                </w:tcPr>
                <w:p>
                  <w:pPr>
                    <w:pStyle w:val="140"/>
                    <w:keepNext w:val="0"/>
                    <w:keepLines w:val="0"/>
                    <w:suppressLineNumbers w:val="0"/>
                    <w:spacing w:before="6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施工期环保投资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6" w:type="pct"/>
                  <w:gridSpan w:val="3"/>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洒水降尘设施</w:t>
                  </w:r>
                </w:p>
              </w:tc>
              <w:tc>
                <w:tcPr>
                  <w:tcW w:w="1633"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软管喷淋水管</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0.2</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06" w:type="pct"/>
                  <w:gridSpan w:val="3"/>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物料覆盖等防尘措施</w:t>
                  </w:r>
                </w:p>
              </w:tc>
              <w:tc>
                <w:tcPr>
                  <w:tcW w:w="1633"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防尘布、防尘网等</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0</w:t>
                  </w:r>
                  <w:r>
                    <w:rPr>
                      <w:rFonts w:hint="default" w:ascii="Times New Roman" w:hAnsi="Times New Roman" w:eastAsia="宋体" w:cs="Times New Roman"/>
                      <w:color w:val="auto"/>
                      <w:kern w:val="0"/>
                      <w:sz w:val="18"/>
                      <w:szCs w:val="18"/>
                    </w:rPr>
                    <w:t>.2</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06" w:type="pct"/>
                  <w:gridSpan w:val="3"/>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固废运输等</w:t>
                  </w:r>
                </w:p>
              </w:tc>
              <w:tc>
                <w:tcPr>
                  <w:tcW w:w="1633"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垃圾清运费</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0.1</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000" w:type="pct"/>
                  <w:gridSpan w:val="6"/>
                  <w:noWrap w:val="0"/>
                  <w:vAlign w:val="center"/>
                </w:tcPr>
                <w:p>
                  <w:pPr>
                    <w:pStyle w:val="140"/>
                    <w:keepNext w:val="0"/>
                    <w:keepLines w:val="0"/>
                    <w:suppressLineNumbers w:val="0"/>
                    <w:spacing w:before="6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运营期环保投资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restar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废气</w:t>
                  </w:r>
                </w:p>
              </w:tc>
              <w:tc>
                <w:tcPr>
                  <w:tcW w:w="1033"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rPr>
                  </w:pPr>
                  <w:r>
                    <w:rPr>
                      <w:rFonts w:hint="eastAsia" w:cs="Times New Roman"/>
                      <w:color w:val="auto"/>
                      <w:kern w:val="0"/>
                      <w:sz w:val="18"/>
                      <w:szCs w:val="18"/>
                      <w:lang w:val="en-US" w:eastAsia="zh-CN"/>
                    </w:rPr>
                    <w:t>无组织颗粒物</w:t>
                  </w:r>
                </w:p>
              </w:tc>
              <w:tc>
                <w:tcPr>
                  <w:tcW w:w="1633" w:type="pct"/>
                  <w:noWrap w:val="0"/>
                  <w:vAlign w:val="center"/>
                </w:tcPr>
                <w:p>
                  <w:pPr>
                    <w:keepNext w:val="0"/>
                    <w:keepLines w:val="0"/>
                    <w:widowControl/>
                    <w:suppressLineNumbers w:val="0"/>
                    <w:spacing w:before="0" w:beforeAutospacing="0" w:after="0" w:afterAutospacing="0"/>
                    <w:ind w:left="0" w:leftChars="0" w:right="0" w:firstLine="720" w:firstLineChars="400"/>
                    <w:jc w:val="both"/>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厂房封闭</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r>
                    <w:rPr>
                      <w:rFonts w:hint="eastAsia" w:cs="Times New Roman"/>
                      <w:color w:val="auto"/>
                      <w:kern w:val="0"/>
                      <w:sz w:val="18"/>
                      <w:szCs w:val="18"/>
                      <w:lang w:val="en-US" w:eastAsia="zh-CN"/>
                    </w:rPr>
                    <w:t>0</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1033"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烘干工序</w:t>
                  </w:r>
                  <w:r>
                    <w:rPr>
                      <w:rFonts w:hint="eastAsia" w:ascii="Times New Roman" w:hAnsi="Times New Roman" w:eastAsia="宋体" w:cs="Times New Roman"/>
                      <w:color w:val="auto"/>
                      <w:kern w:val="0"/>
                      <w:sz w:val="18"/>
                      <w:szCs w:val="18"/>
                      <w:lang w:val="en-US" w:eastAsia="zh-CN"/>
                    </w:rPr>
                    <w:t>废气</w:t>
                  </w:r>
                </w:p>
              </w:tc>
              <w:tc>
                <w:tcPr>
                  <w:tcW w:w="16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旋风</w:t>
                  </w:r>
                  <w:r>
                    <w:rPr>
                      <w:rFonts w:hint="eastAsia" w:cs="Times New Roman"/>
                      <w:color w:val="auto"/>
                      <w:kern w:val="0"/>
                      <w:sz w:val="18"/>
                      <w:szCs w:val="18"/>
                      <w:lang w:val="en-US" w:eastAsia="zh-CN"/>
                    </w:rPr>
                    <w:t>＋布袋</w:t>
                  </w:r>
                  <w:r>
                    <w:rPr>
                      <w:rFonts w:hint="eastAsia" w:ascii="Times New Roman" w:hAnsi="Times New Roman" w:eastAsia="宋体" w:cs="Times New Roman"/>
                      <w:color w:val="auto"/>
                      <w:kern w:val="0"/>
                      <w:sz w:val="18"/>
                      <w:szCs w:val="18"/>
                      <w:lang w:val="en-US" w:eastAsia="zh-CN"/>
                    </w:rPr>
                    <w:t>除尘</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8</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1033"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原料破碎、筛分废气</w:t>
                  </w:r>
                </w:p>
              </w:tc>
              <w:tc>
                <w:tcPr>
                  <w:tcW w:w="16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集气罩＋布袋除尘</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8</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72"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10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bCs/>
                      <w:color w:val="auto"/>
                      <w:kern w:val="2"/>
                      <w:sz w:val="18"/>
                      <w:szCs w:val="18"/>
                      <w:lang w:val="en-US" w:eastAsia="zh-CN" w:bidi="ar"/>
                    </w:rPr>
                    <w:t>厨房油烟</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b w:val="0"/>
                      <w:bCs/>
                      <w:color w:val="auto"/>
                      <w:kern w:val="2"/>
                      <w:sz w:val="18"/>
                      <w:szCs w:val="18"/>
                      <w:lang w:val="en-US" w:eastAsia="zh-CN" w:bidi="ar"/>
                    </w:rPr>
                    <w:t>油烟净化器</w:t>
                  </w:r>
                </w:p>
              </w:tc>
              <w:tc>
                <w:tcPr>
                  <w:tcW w:w="6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cs="Times New Roman"/>
                      <w:color w:val="auto"/>
                      <w:kern w:val="0"/>
                      <w:sz w:val="18"/>
                      <w:szCs w:val="18"/>
                      <w:lang w:val="en-US" w:eastAsia="zh-CN"/>
                    </w:rPr>
                  </w:pPr>
                  <w:r>
                    <w:rPr>
                      <w:rFonts w:hint="eastAsia" w:ascii="宋体" w:hAnsi="宋体" w:eastAsia="宋体" w:cs="宋体"/>
                      <w:b w:val="0"/>
                      <w:bCs/>
                      <w:color w:val="auto"/>
                      <w:kern w:val="2"/>
                      <w:sz w:val="18"/>
                      <w:szCs w:val="18"/>
                      <w:lang w:val="en-US" w:eastAsia="zh-CN" w:bidi="ar"/>
                    </w:rPr>
                    <w:t>/</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eastAsia" w:cs="Times New Roman"/>
                      <w:color w:val="auto"/>
                      <w:kern w:val="0"/>
                      <w:sz w:val="18"/>
                      <w:szCs w:val="18"/>
                      <w:lang w:val="en-US" w:eastAsia="zh-CN"/>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废水</w:t>
                  </w:r>
                </w:p>
              </w:tc>
              <w:tc>
                <w:tcPr>
                  <w:tcW w:w="1033"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隔油池</w:t>
                  </w:r>
                </w:p>
              </w:tc>
              <w:tc>
                <w:tcPr>
                  <w:tcW w:w="16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新建隔油池1个（1m</w:t>
                  </w:r>
                  <w:r>
                    <w:rPr>
                      <w:rFonts w:hint="eastAsia" w:cs="Times New Roman"/>
                      <w:color w:val="auto"/>
                      <w:kern w:val="0"/>
                      <w:sz w:val="18"/>
                      <w:szCs w:val="18"/>
                      <w:vertAlign w:val="superscript"/>
                      <w:lang w:val="en-US" w:eastAsia="zh-CN"/>
                    </w:rPr>
                    <w:t>3</w:t>
                  </w:r>
                  <w:r>
                    <w:rPr>
                      <w:rFonts w:hint="eastAsia" w:cs="Times New Roman"/>
                      <w:color w:val="auto"/>
                      <w:kern w:val="0"/>
                      <w:sz w:val="18"/>
                      <w:szCs w:val="18"/>
                      <w:lang w:val="en-US" w:eastAsia="zh-CN"/>
                    </w:rPr>
                    <w:t>）</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0.5</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eastAsia" w:cs="Times New Roman"/>
                      <w:color w:val="auto"/>
                      <w:kern w:val="0"/>
                      <w:sz w:val="18"/>
                      <w:szCs w:val="18"/>
                      <w:lang w:val="en-US" w:eastAsia="zh-CN"/>
                    </w:rPr>
                  </w:pPr>
                </w:p>
              </w:tc>
              <w:tc>
                <w:tcPr>
                  <w:tcW w:w="1033"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化粪池</w:t>
                  </w:r>
                </w:p>
              </w:tc>
              <w:tc>
                <w:tcPr>
                  <w:tcW w:w="16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auto"/>
                      <w:kern w:val="0"/>
                      <w:sz w:val="18"/>
                      <w:szCs w:val="18"/>
                      <w:lang w:val="en-US" w:eastAsia="zh-CN"/>
                    </w:rPr>
                  </w:pPr>
                  <w:r>
                    <w:rPr>
                      <w:rFonts w:hint="eastAsia" w:ascii="宋体" w:hAnsi="宋体" w:cs="宋体"/>
                      <w:b w:val="0"/>
                      <w:bCs/>
                      <w:color w:val="auto"/>
                      <w:kern w:val="2"/>
                      <w:sz w:val="18"/>
                      <w:szCs w:val="18"/>
                      <w:lang w:val="en-US" w:eastAsia="zh-CN" w:bidi="ar"/>
                    </w:rPr>
                    <w:t>3</w:t>
                  </w:r>
                  <w:r>
                    <w:rPr>
                      <w:rFonts w:hint="eastAsia" w:ascii="宋体" w:hAnsi="宋体" w:eastAsia="宋体" w:cs="宋体"/>
                      <w:b w:val="0"/>
                      <w:bCs/>
                      <w:color w:val="auto"/>
                      <w:kern w:val="2"/>
                      <w:sz w:val="18"/>
                      <w:szCs w:val="18"/>
                      <w:lang w:val="en-US" w:eastAsia="zh-CN" w:bidi="ar"/>
                    </w:rPr>
                    <w:t>0m</w:t>
                  </w:r>
                  <w:r>
                    <w:rPr>
                      <w:rFonts w:hint="eastAsia" w:ascii="宋体" w:hAnsi="宋体" w:eastAsia="宋体" w:cs="宋体"/>
                      <w:b w:val="0"/>
                      <w:bCs/>
                      <w:color w:val="auto"/>
                      <w:kern w:val="2"/>
                      <w:sz w:val="18"/>
                      <w:szCs w:val="18"/>
                      <w:vertAlign w:val="superscript"/>
                      <w:lang w:val="en-US" w:eastAsia="zh-CN" w:bidi="ar"/>
                    </w:rPr>
                    <w:t>3</w:t>
                  </w:r>
                  <w:r>
                    <w:rPr>
                      <w:rFonts w:hint="eastAsia" w:ascii="宋体" w:hAnsi="宋体" w:eastAsia="宋体" w:cs="宋体"/>
                      <w:b w:val="0"/>
                      <w:bCs/>
                      <w:color w:val="auto"/>
                      <w:kern w:val="2"/>
                      <w:sz w:val="18"/>
                      <w:szCs w:val="18"/>
                      <w:lang w:val="en-US" w:eastAsia="zh-CN" w:bidi="ar"/>
                    </w:rPr>
                    <w:t>化粪池</w:t>
                  </w:r>
                  <w:r>
                    <w:rPr>
                      <w:rFonts w:hint="eastAsia" w:ascii="宋体" w:hAnsi="宋体" w:cs="宋体"/>
                      <w:b w:val="0"/>
                      <w:bCs/>
                      <w:color w:val="auto"/>
                      <w:kern w:val="2"/>
                      <w:sz w:val="18"/>
                      <w:szCs w:val="18"/>
                      <w:lang w:val="en-US" w:eastAsia="zh-CN" w:bidi="ar"/>
                    </w:rPr>
                    <w:t>1个</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eastAsia" w:cs="Times New Roman"/>
                      <w:color w:val="auto"/>
                      <w:kern w:val="0"/>
                      <w:sz w:val="18"/>
                      <w:szCs w:val="18"/>
                      <w:lang w:val="en-US" w:eastAsia="zh-CN"/>
                    </w:rPr>
                  </w:pPr>
                  <w:r>
                    <w:rPr>
                      <w:rFonts w:hint="eastAsia" w:ascii="宋体" w:hAnsi="宋体" w:eastAsia="宋体" w:cs="宋体"/>
                      <w:b w:val="0"/>
                      <w:bCs/>
                      <w:color w:val="auto"/>
                      <w:kern w:val="2"/>
                      <w:sz w:val="18"/>
                      <w:szCs w:val="18"/>
                      <w:lang w:val="en-US" w:eastAsia="zh-CN" w:bidi="ar"/>
                    </w:rPr>
                    <w:t>/</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cs="Times New Roman"/>
                      <w:color w:val="auto"/>
                      <w:kern w:val="0"/>
                      <w:sz w:val="18"/>
                      <w:szCs w:val="18"/>
                      <w:lang w:val="en-US" w:eastAsia="zh-CN"/>
                    </w:rPr>
                  </w:pPr>
                  <w:r>
                    <w:rPr>
                      <w:rFonts w:hint="eastAsia" w:cs="Times New Roman"/>
                      <w:color w:val="auto"/>
                      <w:kern w:val="0"/>
                      <w:sz w:val="18"/>
                      <w:szCs w:val="18"/>
                      <w:lang w:val="en-US" w:eastAsia="zh-CN"/>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eastAsia" w:cs="Times New Roman"/>
                      <w:color w:val="auto"/>
                      <w:kern w:val="0"/>
                      <w:sz w:val="18"/>
                      <w:szCs w:val="18"/>
                      <w:lang w:val="en-US" w:eastAsia="zh-CN"/>
                    </w:rPr>
                  </w:pPr>
                </w:p>
              </w:tc>
              <w:tc>
                <w:tcPr>
                  <w:tcW w:w="1033"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消防水池</w:t>
                  </w:r>
                </w:p>
              </w:tc>
              <w:tc>
                <w:tcPr>
                  <w:tcW w:w="16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新建消防水池1个（30m</w:t>
                  </w:r>
                  <w:r>
                    <w:rPr>
                      <w:rFonts w:hint="eastAsia" w:cs="Times New Roman"/>
                      <w:color w:val="auto"/>
                      <w:kern w:val="0"/>
                      <w:sz w:val="18"/>
                      <w:szCs w:val="18"/>
                      <w:vertAlign w:val="superscript"/>
                      <w:lang w:val="en-US" w:eastAsia="zh-CN"/>
                    </w:rPr>
                    <w:t>3</w:t>
                  </w:r>
                  <w:r>
                    <w:rPr>
                      <w:rFonts w:hint="eastAsia" w:cs="Times New Roman"/>
                      <w:color w:val="auto"/>
                      <w:kern w:val="0"/>
                      <w:sz w:val="18"/>
                      <w:szCs w:val="18"/>
                      <w:lang w:val="en-US" w:eastAsia="zh-CN"/>
                    </w:rPr>
                    <w:t>）</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2</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cs="Times New Roman"/>
                      <w:color w:val="auto"/>
                      <w:kern w:val="0"/>
                      <w:sz w:val="18"/>
                      <w:szCs w:val="18"/>
                      <w:lang w:val="en-US" w:eastAsia="zh-CN"/>
                    </w:rPr>
                  </w:pPr>
                  <w:r>
                    <w:rPr>
                      <w:rFonts w:hint="eastAsia" w:cs="Times New Roman"/>
                      <w:color w:val="auto"/>
                      <w:kern w:val="0"/>
                      <w:sz w:val="18"/>
                      <w:szCs w:val="18"/>
                      <w:lang w:val="en-US" w:eastAsia="zh-CN"/>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噪声</w:t>
                  </w:r>
                </w:p>
              </w:tc>
              <w:tc>
                <w:tcPr>
                  <w:tcW w:w="1033"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噪声控制</w:t>
                  </w:r>
                </w:p>
              </w:tc>
              <w:tc>
                <w:tcPr>
                  <w:tcW w:w="1633"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选用低噪声设备、减振垫</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rPr>
                  </w:pPr>
                  <w:r>
                    <w:rPr>
                      <w:rFonts w:hint="eastAsia" w:ascii="宋体" w:hAnsi="宋体" w:cs="宋体"/>
                      <w:b w:val="0"/>
                      <w:bCs/>
                      <w:color w:val="auto"/>
                      <w:kern w:val="2"/>
                      <w:sz w:val="18"/>
                      <w:szCs w:val="18"/>
                      <w:lang w:val="en-US" w:eastAsia="zh-CN" w:bidi="ar"/>
                    </w:rPr>
                    <w:t>0.1</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lang w:val="en-US" w:eastAsia="zh-CN" w:bidi="ar-SA"/>
                    </w:rPr>
                  </w:pPr>
                  <w:r>
                    <w:rPr>
                      <w:rFonts w:hint="eastAsia" w:ascii="宋体" w:hAnsi="宋体" w:eastAsia="宋体" w:cs="宋体"/>
                      <w:b w:val="0"/>
                      <w:bCs/>
                      <w:color w:val="auto"/>
                      <w:kern w:val="2"/>
                      <w:sz w:val="18"/>
                      <w:szCs w:val="18"/>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2" w:type="pct"/>
                  <w:gridSpan w:val="2"/>
                  <w:vMerge w:val="restar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固废</w:t>
                  </w:r>
                </w:p>
              </w:tc>
              <w:tc>
                <w:tcPr>
                  <w:tcW w:w="10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危险废物</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5m</w:t>
                  </w:r>
                  <w:r>
                    <w:rPr>
                      <w:rFonts w:hint="eastAsia" w:ascii="宋体" w:hAnsi="宋体" w:eastAsia="宋体" w:cs="宋体"/>
                      <w:b w:val="0"/>
                      <w:bCs/>
                      <w:color w:val="auto"/>
                      <w:kern w:val="2"/>
                      <w:sz w:val="18"/>
                      <w:szCs w:val="18"/>
                      <w:vertAlign w:val="superscript"/>
                      <w:lang w:val="en-US" w:eastAsia="zh-CN" w:bidi="ar"/>
                    </w:rPr>
                    <w:t>2</w:t>
                  </w:r>
                  <w:r>
                    <w:rPr>
                      <w:rFonts w:hint="eastAsia" w:ascii="宋体" w:hAnsi="宋体" w:eastAsia="宋体" w:cs="宋体"/>
                      <w:b w:val="0"/>
                      <w:bCs/>
                      <w:color w:val="auto"/>
                      <w:kern w:val="2"/>
                      <w:sz w:val="18"/>
                      <w:szCs w:val="18"/>
                      <w:lang w:val="en-US" w:eastAsia="zh-CN" w:bidi="ar"/>
                    </w:rPr>
                    <w:t>的危废暂存间</w:t>
                  </w:r>
                </w:p>
              </w:tc>
              <w:tc>
                <w:tcPr>
                  <w:tcW w:w="6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lang w:val="en-US" w:eastAsia="zh-CN"/>
                    </w:rPr>
                  </w:pPr>
                  <w:r>
                    <w:rPr>
                      <w:rFonts w:hint="eastAsia" w:ascii="宋体" w:hAnsi="宋体" w:cs="宋体"/>
                      <w:b w:val="0"/>
                      <w:bCs/>
                      <w:color w:val="auto"/>
                      <w:kern w:val="2"/>
                      <w:sz w:val="18"/>
                      <w:szCs w:val="18"/>
                      <w:lang w:val="en-US" w:eastAsia="zh-CN" w:bidi="ar"/>
                    </w:rPr>
                    <w:t>10</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2" w:type="pct"/>
                  <w:gridSpan w:val="2"/>
                  <w:vMerge w:val="continue"/>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sz w:val="18"/>
                      <w:szCs w:val="18"/>
                    </w:rPr>
                  </w:pPr>
                </w:p>
              </w:tc>
              <w:tc>
                <w:tcPr>
                  <w:tcW w:w="10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生活垃圾</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若干生活垃圾收集桶</w:t>
                  </w:r>
                </w:p>
              </w:tc>
              <w:tc>
                <w:tcPr>
                  <w:tcW w:w="6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2" w:type="pct"/>
                  <w:gridSpan w:val="2"/>
                  <w:vMerge w:val="continue"/>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p>
              </w:tc>
              <w:tc>
                <w:tcPr>
                  <w:tcW w:w="10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废机油</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20L的收集桶</w:t>
                  </w:r>
                </w:p>
              </w:tc>
              <w:tc>
                <w:tcPr>
                  <w:tcW w:w="6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0.2</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2" w:type="pct"/>
                  <w:gridSpan w:val="2"/>
                  <w:vMerge w:val="continue"/>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p>
              </w:tc>
              <w:tc>
                <w:tcPr>
                  <w:tcW w:w="10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含油抹布、手套</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20L的收集桶</w:t>
                  </w:r>
                </w:p>
              </w:tc>
              <w:tc>
                <w:tcPr>
                  <w:tcW w:w="6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rPr>
                  </w:pPr>
                  <w:r>
                    <w:rPr>
                      <w:rFonts w:hint="eastAsia" w:ascii="宋体" w:hAnsi="宋体" w:eastAsia="宋体" w:cs="宋体"/>
                      <w:b w:val="0"/>
                      <w:bCs/>
                      <w:color w:val="auto"/>
                      <w:kern w:val="2"/>
                      <w:sz w:val="18"/>
                      <w:szCs w:val="18"/>
                      <w:lang w:val="en-US" w:eastAsia="zh-CN" w:bidi="ar"/>
                    </w:rPr>
                    <w:t>0.</w:t>
                  </w:r>
                  <w:r>
                    <w:rPr>
                      <w:rFonts w:hint="eastAsia" w:ascii="宋体" w:hAnsi="宋体" w:cs="宋体"/>
                      <w:b w:val="0"/>
                      <w:bCs/>
                      <w:color w:val="auto"/>
                      <w:kern w:val="2"/>
                      <w:sz w:val="18"/>
                      <w:szCs w:val="18"/>
                      <w:lang w:val="en-US" w:eastAsia="zh-CN" w:bidi="ar"/>
                    </w:rPr>
                    <w:t>05</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72" w:type="pct"/>
                  <w:gridSpan w:val="2"/>
                  <w:vMerge w:val="continue"/>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p>
              </w:tc>
              <w:tc>
                <w:tcPr>
                  <w:tcW w:w="10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18"/>
                      <w:szCs w:val="18"/>
                      <w:lang w:val="en-US" w:eastAsia="zh-CN" w:bidi="ar"/>
                    </w:rPr>
                  </w:pPr>
                  <w:r>
                    <w:rPr>
                      <w:rFonts w:hint="eastAsia" w:ascii="宋体" w:hAnsi="宋体" w:eastAsia="宋体" w:cs="宋体"/>
                      <w:b w:val="0"/>
                      <w:bCs/>
                      <w:color w:val="auto"/>
                      <w:kern w:val="2"/>
                      <w:sz w:val="18"/>
                      <w:szCs w:val="18"/>
                      <w:lang w:val="en-US" w:eastAsia="zh-CN" w:bidi="ar"/>
                    </w:rPr>
                    <w:t>厨余垃圾、隔油池油脂</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18"/>
                      <w:szCs w:val="18"/>
                      <w:lang w:val="en-US" w:eastAsia="zh-CN" w:bidi="ar"/>
                    </w:rPr>
                  </w:pPr>
                  <w:r>
                    <w:rPr>
                      <w:rFonts w:hint="eastAsia" w:ascii="宋体" w:hAnsi="宋体" w:eastAsia="宋体" w:cs="宋体"/>
                      <w:b w:val="0"/>
                      <w:bCs/>
                      <w:color w:val="auto"/>
                      <w:kern w:val="2"/>
                      <w:sz w:val="18"/>
                      <w:szCs w:val="18"/>
                      <w:lang w:val="en-US" w:eastAsia="zh-CN" w:bidi="ar"/>
                    </w:rPr>
                    <w:t>50L收集桶</w:t>
                  </w:r>
                </w:p>
              </w:tc>
              <w:tc>
                <w:tcPr>
                  <w:tcW w:w="6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2"/>
                      <w:sz w:val="18"/>
                      <w:szCs w:val="18"/>
                      <w:lang w:val="en-US" w:eastAsia="zh-CN" w:bidi="ar"/>
                    </w:rPr>
                  </w:pPr>
                  <w:r>
                    <w:rPr>
                      <w:rFonts w:hint="eastAsia" w:ascii="宋体" w:hAnsi="宋体" w:eastAsia="宋体" w:cs="宋体"/>
                      <w:b w:val="0"/>
                      <w:bCs/>
                      <w:color w:val="auto"/>
                      <w:kern w:val="2"/>
                      <w:sz w:val="18"/>
                      <w:szCs w:val="18"/>
                      <w:lang w:val="en-US" w:eastAsia="zh-CN" w:bidi="ar"/>
                    </w:rPr>
                    <w:t>0.</w:t>
                  </w:r>
                  <w:r>
                    <w:rPr>
                      <w:rFonts w:hint="eastAsia" w:ascii="宋体" w:hAnsi="宋体" w:cs="宋体"/>
                      <w:b w:val="0"/>
                      <w:bCs/>
                      <w:color w:val="auto"/>
                      <w:kern w:val="2"/>
                      <w:sz w:val="18"/>
                      <w:szCs w:val="18"/>
                      <w:lang w:val="en-US" w:eastAsia="zh-CN" w:bidi="ar"/>
                    </w:rPr>
                    <w:t>05</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72" w:type="pct"/>
                  <w:gridSpan w:val="2"/>
                  <w:vMerge w:val="continue"/>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p>
              </w:tc>
              <w:tc>
                <w:tcPr>
                  <w:tcW w:w="10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b w:val="0"/>
                      <w:bCs/>
                      <w:color w:val="auto"/>
                      <w:kern w:val="2"/>
                      <w:sz w:val="18"/>
                      <w:szCs w:val="18"/>
                      <w:lang w:val="en-US" w:eastAsia="zh-CN" w:bidi="ar"/>
                    </w:rPr>
                  </w:pPr>
                  <w:r>
                    <w:rPr>
                      <w:rFonts w:hint="eastAsia" w:ascii="宋体" w:hAnsi="宋体" w:cs="宋体"/>
                      <w:b w:val="0"/>
                      <w:bCs/>
                      <w:color w:val="auto"/>
                      <w:kern w:val="2"/>
                      <w:sz w:val="18"/>
                      <w:szCs w:val="18"/>
                      <w:lang w:val="en-US" w:eastAsia="zh-CN" w:bidi="ar"/>
                    </w:rPr>
                    <w:t>除尘灰、炉渣、筛分废料</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b w:val="0"/>
                      <w:bCs/>
                      <w:color w:val="auto"/>
                      <w:kern w:val="2"/>
                      <w:sz w:val="18"/>
                      <w:szCs w:val="18"/>
                      <w:lang w:val="en-US" w:eastAsia="zh-CN" w:bidi="ar"/>
                    </w:rPr>
                  </w:pPr>
                  <w:r>
                    <w:rPr>
                      <w:rFonts w:hint="eastAsia" w:ascii="宋体" w:hAnsi="宋体" w:cs="宋体"/>
                      <w:b w:val="0"/>
                      <w:bCs/>
                      <w:color w:val="auto"/>
                      <w:kern w:val="2"/>
                      <w:sz w:val="18"/>
                      <w:szCs w:val="18"/>
                      <w:lang w:val="en-US" w:eastAsia="zh-CN" w:bidi="ar"/>
                    </w:rPr>
                    <w:t>3个100L收集桶</w:t>
                  </w:r>
                </w:p>
              </w:tc>
              <w:tc>
                <w:tcPr>
                  <w:tcW w:w="6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b w:val="0"/>
                      <w:bCs/>
                      <w:color w:val="auto"/>
                      <w:kern w:val="2"/>
                      <w:sz w:val="18"/>
                      <w:szCs w:val="18"/>
                      <w:lang w:val="en-US" w:eastAsia="zh-CN" w:bidi="ar"/>
                    </w:rPr>
                  </w:pPr>
                  <w:r>
                    <w:rPr>
                      <w:rFonts w:hint="eastAsia" w:ascii="宋体" w:hAnsi="宋体" w:cs="宋体"/>
                      <w:b w:val="0"/>
                      <w:bCs/>
                      <w:color w:val="auto"/>
                      <w:kern w:val="2"/>
                      <w:sz w:val="18"/>
                      <w:szCs w:val="18"/>
                      <w:lang w:val="en-US" w:eastAsia="zh-CN" w:bidi="ar"/>
                    </w:rPr>
                    <w:t>1</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restar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其他</w:t>
                  </w:r>
                </w:p>
              </w:tc>
              <w:tc>
                <w:tcPr>
                  <w:tcW w:w="2667" w:type="pct"/>
                  <w:gridSpan w:val="2"/>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0"/>
                      <w:sz w:val="18"/>
                      <w:szCs w:val="18"/>
                    </w:rPr>
                  </w:pPr>
                  <w:r>
                    <w:rPr>
                      <w:rFonts w:hint="eastAsia" w:ascii="宋体" w:hAnsi="宋体" w:eastAsia="宋体" w:cs="宋体"/>
                      <w:color w:val="auto"/>
                      <w:kern w:val="2"/>
                      <w:sz w:val="18"/>
                      <w:szCs w:val="18"/>
                      <w:vertAlign w:val="baseline"/>
                      <w:lang w:val="en-US" w:eastAsia="zh-CN" w:bidi="ar"/>
                    </w:rPr>
                    <w:t>标识、标牌</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eastAsia="zh-CN"/>
                    </w:rPr>
                  </w:pPr>
                  <w:r>
                    <w:rPr>
                      <w:rFonts w:hint="eastAsia" w:cs="Times New Roman"/>
                      <w:color w:val="auto"/>
                      <w:kern w:val="0"/>
                      <w:sz w:val="18"/>
                      <w:szCs w:val="18"/>
                      <w:lang w:val="en-US" w:eastAsia="zh-CN"/>
                    </w:rPr>
                    <w:t>0.2</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2667" w:type="pct"/>
                  <w:gridSpan w:val="2"/>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sz w:val="18"/>
                      <w:szCs w:val="18"/>
                    </w:rPr>
                  </w:pPr>
                  <w:r>
                    <w:rPr>
                      <w:rFonts w:hint="eastAsia" w:ascii="宋体" w:hAnsi="宋体" w:eastAsia="宋体" w:cs="宋体"/>
                      <w:color w:val="auto"/>
                      <w:kern w:val="2"/>
                      <w:sz w:val="18"/>
                      <w:szCs w:val="18"/>
                      <w:vertAlign w:val="baseline"/>
                      <w:lang w:val="en-US" w:eastAsia="zh-CN" w:bidi="ar"/>
                    </w:rPr>
                    <w:t>有组织废气取样监测孔及取样平台</w:t>
                  </w:r>
                </w:p>
              </w:tc>
              <w:tc>
                <w:tcPr>
                  <w:tcW w:w="650" w:type="pct"/>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r>
                    <w:rPr>
                      <w:rFonts w:hint="default" w:ascii="Times New Roman" w:hAnsi="Times New Roman" w:eastAsia="宋体" w:cs="Times New Roman"/>
                      <w:color w:val="auto"/>
                      <w:kern w:val="0"/>
                      <w:sz w:val="18"/>
                      <w:szCs w:val="18"/>
                      <w:lang w:val="en-US" w:eastAsia="zh-CN"/>
                    </w:rPr>
                    <w:t>.0</w:t>
                  </w:r>
                </w:p>
              </w:tc>
              <w:tc>
                <w:tcPr>
                  <w:tcW w:w="1008" w:type="pct"/>
                  <w:noWrap w:val="0"/>
                  <w:vAlign w:val="center"/>
                </w:tcPr>
                <w:p>
                  <w:pPr>
                    <w:keepNext w:val="0"/>
                    <w:keepLines w:val="0"/>
                    <w:widowControl/>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0"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合计</w:t>
                  </w:r>
                </w:p>
              </w:tc>
              <w:tc>
                <w:tcPr>
                  <w:tcW w:w="1659"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41.60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19" w:type="dxa"/>
            <w:noWrap w:val="0"/>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8229" w:type="dxa"/>
            <w:noWrap w:val="0"/>
            <w:vAlign w:val="top"/>
          </w:tcPr>
          <w:p>
            <w:pPr>
              <w:pStyle w:val="6"/>
              <w:keepNext/>
              <w:keepLines/>
              <w:pageBreakBefore w:val="0"/>
              <w:widowControl w:val="0"/>
              <w:suppressLineNumbers w:val="0"/>
              <w:kinsoku/>
              <w:wordWrap/>
              <w:overflowPunct/>
              <w:topLinePunct w:val="0"/>
              <w:autoSpaceDE/>
              <w:autoSpaceDN/>
              <w:bidi w:val="0"/>
              <w:adjustRightInd/>
              <w:snapToGrid/>
              <w:ind w:left="0" w:right="0" w:firstLine="481" w:firstLineChars="200"/>
              <w:textAlignment w:val="auto"/>
              <w:outlineLvl w:val="1"/>
              <w:rPr>
                <w:rFonts w:hint="default" w:ascii="Times New Roman" w:hAnsi="Times New Roman" w:eastAsia="宋体" w:cs="Times New Roman"/>
                <w:b/>
                <w:bCs/>
                <w:color w:val="auto"/>
                <w:sz w:val="24"/>
                <w:szCs w:val="24"/>
                <w:highlight w:val="none"/>
                <w:lang w:val="en-US" w:eastAsia="zh-CN"/>
              </w:rPr>
            </w:pPr>
            <w:bookmarkStart w:id="11" w:name="_Toc71731088"/>
            <w:bookmarkStart w:id="12" w:name="_Toc13169"/>
            <w:bookmarkStart w:id="13" w:name="_Toc13808"/>
            <w:bookmarkStart w:id="14" w:name="_Toc10633"/>
            <w:bookmarkStart w:id="15" w:name="_Toc14660"/>
            <w:bookmarkStart w:id="16" w:name="_Toc10148"/>
            <w:bookmarkStart w:id="17" w:name="_Toc19582"/>
            <w:bookmarkStart w:id="18" w:name="_Toc13162"/>
            <w:bookmarkStart w:id="19" w:name="_Toc6064"/>
            <w:bookmarkStart w:id="20" w:name="_Toc22774"/>
            <w:bookmarkStart w:id="21" w:name="_Toc4940"/>
            <w:bookmarkStart w:id="22" w:name="_Toc71731089"/>
            <w:bookmarkStart w:id="23" w:name="_Toc13750"/>
            <w:r>
              <w:rPr>
                <w:rFonts w:hint="default" w:ascii="Times New Roman" w:hAnsi="Times New Roman" w:eastAsia="宋体" w:cs="Times New Roman"/>
                <w:b/>
                <w:bCs/>
                <w:color w:val="auto"/>
                <w:sz w:val="24"/>
                <w:szCs w:val="24"/>
                <w:highlight w:val="none"/>
                <w:lang w:val="en-US" w:eastAsia="zh-CN"/>
              </w:rPr>
              <w:t>2.4工艺流程和产排污环节</w:t>
            </w:r>
            <w:bookmarkEnd w:id="11"/>
            <w:bookmarkEnd w:id="12"/>
            <w:bookmarkEnd w:id="13"/>
            <w:bookmarkEnd w:id="14"/>
            <w:bookmarkEnd w:id="15"/>
            <w:bookmarkEnd w:id="16"/>
            <w:bookmarkEnd w:id="17"/>
            <w:bookmarkEnd w:id="18"/>
            <w:bookmarkEnd w:id="19"/>
            <w:bookmarkEnd w:id="20"/>
            <w:bookmarkEnd w:id="21"/>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bookmarkStart w:id="24" w:name="_Toc9462"/>
            <w:bookmarkStart w:id="25" w:name="_Toc21461"/>
            <w:bookmarkStart w:id="26" w:name="_Toc25163"/>
            <w:bookmarkStart w:id="27" w:name="_Toc23126"/>
            <w:bookmarkStart w:id="28" w:name="_Toc29614"/>
            <w:bookmarkStart w:id="29" w:name="_Toc4151"/>
            <w:bookmarkStart w:id="30" w:name="_Toc6097"/>
            <w:bookmarkStart w:id="31" w:name="_Toc17565"/>
            <w:bookmarkStart w:id="32" w:name="_Toc13407"/>
            <w:r>
              <w:rPr>
                <w:rFonts w:hint="default" w:ascii="Times New Roman" w:hAnsi="Times New Roman" w:eastAsia="宋体" w:cs="Times New Roman"/>
                <w:b/>
                <w:bCs/>
                <w:color w:val="auto"/>
                <w:sz w:val="24"/>
                <w:szCs w:val="24"/>
                <w:lang w:val="en-US" w:eastAsia="zh-CN"/>
              </w:rPr>
              <w:t>2.4.1施工期工程工艺流程及污染工序分析</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本项目为</w:t>
            </w:r>
            <w:r>
              <w:rPr>
                <w:rFonts w:hint="eastAsia" w:ascii="Times New Roman" w:hAnsi="Times New Roman" w:eastAsia="宋体" w:cs="Times New Roman"/>
                <w:color w:val="auto"/>
                <w:sz w:val="24"/>
                <w:szCs w:val="24"/>
                <w:lang w:val="en-US" w:eastAsia="zh-CN"/>
              </w:rPr>
              <w:t>扩建</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施工期主要建设内容为在</w:t>
            </w:r>
            <w:r>
              <w:rPr>
                <w:rFonts w:hint="eastAsia" w:ascii="Times New Roman" w:hAnsi="Times New Roman" w:eastAsia="宋体" w:cs="Times New Roman"/>
                <w:color w:val="auto"/>
                <w:sz w:val="24"/>
                <w:szCs w:val="24"/>
                <w:lang w:val="en-US" w:eastAsia="zh-CN"/>
              </w:rPr>
              <w:t>生产车间</w:t>
            </w:r>
            <w:r>
              <w:rPr>
                <w:rFonts w:hint="eastAsia" w:cs="Times New Roman"/>
                <w:color w:val="auto"/>
                <w:sz w:val="24"/>
                <w:szCs w:val="24"/>
                <w:lang w:val="en-US" w:eastAsia="zh-CN"/>
              </w:rPr>
              <w:t>建设封闭围挡、</w:t>
            </w:r>
            <w:r>
              <w:rPr>
                <w:rFonts w:hint="eastAsia" w:ascii="Times New Roman" w:hAnsi="Times New Roman" w:eastAsia="宋体" w:cs="Times New Roman"/>
                <w:color w:val="auto"/>
                <w:sz w:val="24"/>
                <w:szCs w:val="24"/>
                <w:lang w:val="en-US" w:eastAsia="zh-CN"/>
              </w:rPr>
              <w:t>安装</w:t>
            </w:r>
            <w:r>
              <w:rPr>
                <w:rFonts w:hint="eastAsia" w:cs="Times New Roman"/>
                <w:color w:val="auto"/>
                <w:sz w:val="24"/>
                <w:szCs w:val="24"/>
                <w:lang w:val="en-US" w:eastAsia="zh-CN"/>
              </w:rPr>
              <w:t>热风炉、烘干机、建设危废暂存间及事故水池。</w:t>
            </w:r>
            <w:r>
              <w:rPr>
                <w:rFonts w:hint="default" w:ascii="Times New Roman" w:hAnsi="Times New Roman" w:eastAsia="宋体" w:cs="Times New Roman"/>
                <w:color w:val="auto"/>
                <w:sz w:val="24"/>
                <w:szCs w:val="24"/>
                <w:lang w:val="en-US" w:eastAsia="zh-CN"/>
              </w:rPr>
              <w:t>具体包括</w:t>
            </w:r>
            <w:r>
              <w:rPr>
                <w:rFonts w:hint="eastAsia" w:ascii="Times New Roman" w:hAnsi="Times New Roman" w:eastAsia="宋体" w:cs="Times New Roman"/>
                <w:color w:val="auto"/>
                <w:sz w:val="24"/>
                <w:szCs w:val="24"/>
                <w:lang w:val="en-US" w:eastAsia="zh-CN"/>
              </w:rPr>
              <w:t>基础</w:t>
            </w:r>
            <w:r>
              <w:rPr>
                <w:rFonts w:hint="eastAsia" w:cs="Times New Roman"/>
                <w:color w:val="auto"/>
                <w:sz w:val="24"/>
                <w:szCs w:val="24"/>
                <w:lang w:val="en-US" w:eastAsia="zh-CN"/>
              </w:rPr>
              <w:t>开挖</w:t>
            </w:r>
            <w:r>
              <w:rPr>
                <w:rFonts w:hint="eastAsia" w:ascii="Times New Roman" w:hAnsi="Times New Roman" w:eastAsia="宋体" w:cs="Times New Roman"/>
                <w:color w:val="auto"/>
                <w:sz w:val="24"/>
                <w:szCs w:val="24"/>
                <w:lang w:val="en-US" w:eastAsia="zh-CN"/>
              </w:rPr>
              <w:t>建设</w:t>
            </w:r>
            <w:r>
              <w:rPr>
                <w:rFonts w:hint="default" w:ascii="Times New Roman" w:hAnsi="Times New Roman" w:eastAsia="宋体" w:cs="Times New Roman"/>
                <w:color w:val="auto"/>
                <w:sz w:val="24"/>
                <w:szCs w:val="24"/>
                <w:lang w:val="en-US" w:eastAsia="zh-CN"/>
              </w:rPr>
              <w:t>、设备安装等，</w:t>
            </w:r>
            <w:r>
              <w:rPr>
                <w:rFonts w:hint="default" w:ascii="Times New Roman" w:hAnsi="Times New Roman" w:eastAsia="宋体" w:cs="Times New Roman"/>
                <w:color w:val="auto"/>
                <w:sz w:val="24"/>
                <w:szCs w:val="24"/>
              </w:rPr>
              <w:t>施工期工艺流程和产污节点</w:t>
            </w:r>
            <w:r>
              <w:rPr>
                <w:rFonts w:hint="default" w:ascii="Times New Roman" w:hAnsi="Times New Roman" w:eastAsia="宋体" w:cs="Times New Roman"/>
                <w:color w:val="auto"/>
                <w:sz w:val="24"/>
                <w:szCs w:val="24"/>
                <w:lang w:val="en-US" w:eastAsia="zh-CN"/>
              </w:rPr>
              <w:t>见下图</w:t>
            </w:r>
            <w:r>
              <w:rPr>
                <w:rFonts w:hint="default" w:ascii="Times New Roman" w:hAnsi="Times New Roman" w:eastAsia="宋体" w:cs="Times New Roman"/>
                <w:color w:val="auto"/>
                <w:sz w:val="24"/>
                <w:szCs w:val="24"/>
              </w:rPr>
              <w:t>。</w:t>
            </w:r>
          </w:p>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4"/>
                <w:szCs w:val="24"/>
                <w:lang w:eastAsia="zh-CN"/>
              </w:rPr>
            </w:pPr>
          </w:p>
          <w:p>
            <w:pPr>
              <w:keepNext w:val="0"/>
              <w:keepLines w:val="0"/>
              <w:suppressLineNumbers w:val="0"/>
              <w:spacing w:before="0" w:beforeAutospacing="0" w:after="0" w:afterAutospacing="0" w:line="360" w:lineRule="auto"/>
              <w:ind w:left="0" w:right="0" w:firstLine="480"/>
              <w:jc w:val="center"/>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drawing>
                <wp:inline distT="0" distB="0" distL="114300" distR="114300">
                  <wp:extent cx="4667250" cy="2266950"/>
                  <wp:effectExtent l="0" t="0" r="0" b="0"/>
                  <wp:docPr id="7" name="图片 7" descr="17001208178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700120817844"/>
                          <pic:cNvPicPr>
                            <a:picLocks noChangeAspect="true"/>
                          </pic:cNvPicPr>
                        </pic:nvPicPr>
                        <pic:blipFill>
                          <a:blip r:embed="rId9"/>
                          <a:stretch>
                            <a:fillRect/>
                          </a:stretch>
                        </pic:blipFill>
                        <pic:spPr>
                          <a:xfrm>
                            <a:off x="0" y="0"/>
                            <a:ext cx="4667250" cy="2266950"/>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firstLine="48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图2-1  施工期工艺流程及产污节点图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2.4.2运营期生产工艺及产污环节分析</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zh-CN" w:eastAsia="zh-CN"/>
              </w:rPr>
              <w:t>产品</w:t>
            </w:r>
            <w:r>
              <w:rPr>
                <w:rFonts w:hint="default" w:ascii="Times New Roman" w:hAnsi="Times New Roman" w:eastAsia="宋体" w:cs="Times New Roman"/>
                <w:color w:val="auto"/>
                <w:sz w:val="24"/>
                <w:szCs w:val="24"/>
                <w:lang w:val="en-US" w:eastAsia="zh-CN"/>
              </w:rPr>
              <w:t>主要为</w:t>
            </w:r>
            <w:r>
              <w:rPr>
                <w:rFonts w:hint="eastAsia" w:ascii="Times New Roman" w:hAnsi="Times New Roman" w:eastAsia="宋体" w:cs="Times New Roman"/>
                <w:color w:val="auto"/>
                <w:sz w:val="24"/>
                <w:szCs w:val="24"/>
                <w:lang w:val="en-US" w:eastAsia="zh-CN"/>
              </w:rPr>
              <w:t>饲料</w:t>
            </w:r>
            <w:r>
              <w:rPr>
                <w:rFonts w:hint="default" w:ascii="Times New Roman" w:hAnsi="Times New Roman" w:eastAsia="宋体" w:cs="Times New Roman"/>
                <w:color w:val="auto"/>
                <w:sz w:val="24"/>
                <w:szCs w:val="24"/>
                <w:lang w:val="en-US" w:eastAsia="zh-CN"/>
              </w:rPr>
              <w:t>，原料为</w:t>
            </w:r>
            <w:r>
              <w:rPr>
                <w:rFonts w:hint="eastAsia" w:ascii="Times New Roman" w:hAnsi="Times New Roman" w:eastAsia="宋体" w:cs="Times New Roman"/>
                <w:color w:val="auto"/>
                <w:sz w:val="24"/>
                <w:szCs w:val="24"/>
                <w:lang w:val="en-US" w:eastAsia="zh-CN"/>
              </w:rPr>
              <w:t>收购的</w:t>
            </w:r>
            <w:r>
              <w:rPr>
                <w:rFonts w:hint="eastAsia" w:cs="Times New Roman"/>
                <w:color w:val="auto"/>
                <w:sz w:val="24"/>
                <w:szCs w:val="24"/>
                <w:lang w:val="en-US" w:eastAsia="zh-CN"/>
              </w:rPr>
              <w:t>玉米秸秆、稻草秸秆、</w:t>
            </w:r>
            <w:r>
              <w:rPr>
                <w:rFonts w:hint="eastAsia" w:ascii="Times New Roman" w:hAnsi="Times New Roman" w:eastAsia="宋体" w:cs="Times New Roman"/>
                <w:color w:val="auto"/>
                <w:sz w:val="24"/>
                <w:szCs w:val="24"/>
                <w:lang w:val="en-US" w:eastAsia="zh-CN"/>
              </w:rPr>
              <w:t>甘蔗叶</w:t>
            </w:r>
            <w:r>
              <w:rPr>
                <w:rFonts w:hint="default" w:ascii="Times New Roman" w:hAnsi="Times New Roman" w:eastAsia="宋体" w:cs="Times New Roman"/>
                <w:color w:val="auto"/>
                <w:sz w:val="24"/>
                <w:szCs w:val="24"/>
                <w:lang w:val="en-US" w:eastAsia="zh-CN"/>
              </w:rPr>
              <w:t>，原料经</w:t>
            </w:r>
            <w:r>
              <w:rPr>
                <w:rFonts w:hint="eastAsia" w:cs="Times New Roman"/>
                <w:color w:val="auto"/>
                <w:sz w:val="24"/>
                <w:szCs w:val="24"/>
                <w:lang w:val="en-US" w:eastAsia="zh-CN"/>
              </w:rPr>
              <w:t>破碎</w:t>
            </w:r>
            <w:r>
              <w:rPr>
                <w:rFonts w:hint="default" w:ascii="Times New Roman" w:hAnsi="Times New Roman" w:eastAsia="宋体" w:cs="Times New Roman"/>
                <w:color w:val="auto"/>
                <w:sz w:val="24"/>
                <w:szCs w:val="24"/>
                <w:lang w:val="en-US" w:eastAsia="zh-CN"/>
              </w:rPr>
              <w:t>、筛分、</w:t>
            </w:r>
            <w:r>
              <w:rPr>
                <w:rFonts w:hint="eastAsia" w:ascii="Times New Roman" w:hAnsi="Times New Roman" w:eastAsia="宋体" w:cs="Times New Roman"/>
                <w:color w:val="auto"/>
                <w:sz w:val="24"/>
                <w:szCs w:val="24"/>
                <w:lang w:val="en-US" w:eastAsia="zh-CN"/>
              </w:rPr>
              <w:t>烘干、打包</w:t>
            </w:r>
            <w:r>
              <w:rPr>
                <w:rFonts w:hint="default" w:ascii="Times New Roman" w:hAnsi="Times New Roman" w:eastAsia="宋体" w:cs="Times New Roman"/>
                <w:color w:val="auto"/>
                <w:sz w:val="24"/>
                <w:szCs w:val="24"/>
                <w:lang w:val="en-US" w:eastAsia="zh-CN"/>
              </w:rPr>
              <w:t>后外售。</w:t>
            </w:r>
          </w:p>
          <w:p>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工艺流程简要描述如下：</w:t>
            </w:r>
          </w:p>
          <w:p>
            <w:pPr>
              <w:keepNext w:val="0"/>
              <w:keepLines w:val="0"/>
              <w:numPr>
                <w:ilvl w:val="0"/>
                <w:numId w:val="4"/>
              </w:numPr>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bCs w:val="0"/>
                <w:color w:val="auto"/>
                <w:kern w:val="0"/>
                <w:sz w:val="24"/>
                <w:szCs w:val="24"/>
                <w:lang w:val="en-US" w:eastAsia="zh-CN"/>
              </w:rPr>
            </w:pPr>
            <w:r>
              <w:rPr>
                <w:rFonts w:hint="eastAsia" w:cs="Times New Roman"/>
                <w:bCs w:val="0"/>
                <w:color w:val="auto"/>
                <w:kern w:val="0"/>
                <w:sz w:val="24"/>
                <w:szCs w:val="24"/>
                <w:lang w:val="en-US" w:eastAsia="zh-CN"/>
              </w:rPr>
              <w:t>破碎</w:t>
            </w:r>
            <w:r>
              <w:rPr>
                <w:rFonts w:hint="eastAsia" w:ascii="Times New Roman" w:hAnsi="Times New Roman" w:eastAsia="宋体" w:cs="Times New Roman"/>
                <w:bCs w:val="0"/>
                <w:color w:val="auto"/>
                <w:kern w:val="0"/>
                <w:sz w:val="24"/>
                <w:szCs w:val="24"/>
                <w:lang w:val="en-US" w:eastAsia="zh-CN"/>
              </w:rPr>
              <w:t>：将玉米秸秆、稻草秸秆、甘蔗叶等通过双轴</w:t>
            </w:r>
            <w:r>
              <w:rPr>
                <w:rFonts w:hint="eastAsia" w:cs="Times New Roman"/>
                <w:bCs w:val="0"/>
                <w:color w:val="auto"/>
                <w:kern w:val="0"/>
                <w:sz w:val="24"/>
                <w:szCs w:val="24"/>
                <w:lang w:val="en-US" w:eastAsia="zh-CN"/>
              </w:rPr>
              <w:t>破碎</w:t>
            </w:r>
            <w:r>
              <w:rPr>
                <w:rFonts w:hint="eastAsia" w:ascii="Times New Roman" w:hAnsi="Times New Roman" w:eastAsia="宋体" w:cs="Times New Roman"/>
                <w:bCs w:val="0"/>
                <w:color w:val="auto"/>
                <w:kern w:val="0"/>
                <w:sz w:val="24"/>
                <w:szCs w:val="24"/>
                <w:lang w:val="en-US" w:eastAsia="zh-CN"/>
              </w:rPr>
              <w:t>机</w:t>
            </w:r>
            <w:r>
              <w:rPr>
                <w:rFonts w:hint="eastAsia" w:cs="Times New Roman"/>
                <w:bCs w:val="0"/>
                <w:color w:val="auto"/>
                <w:kern w:val="0"/>
                <w:sz w:val="24"/>
                <w:szCs w:val="24"/>
                <w:lang w:val="en-US" w:eastAsia="zh-CN"/>
              </w:rPr>
              <w:t>破碎</w:t>
            </w:r>
            <w:r>
              <w:rPr>
                <w:rFonts w:hint="eastAsia" w:ascii="Times New Roman" w:hAnsi="Times New Roman" w:eastAsia="宋体" w:cs="Times New Roman"/>
                <w:bCs w:val="0"/>
                <w:color w:val="auto"/>
                <w:kern w:val="0"/>
                <w:sz w:val="24"/>
                <w:szCs w:val="24"/>
                <w:lang w:val="en-US" w:eastAsia="zh-CN"/>
              </w:rPr>
              <w:t>成</w:t>
            </w:r>
            <w:r>
              <w:rPr>
                <w:rFonts w:hint="default" w:ascii="Times New Roman" w:hAnsi="Times New Roman" w:eastAsia="宋体" w:cs="Times New Roman"/>
                <w:bCs w:val="0"/>
                <w:color w:val="auto"/>
                <w:kern w:val="0"/>
                <w:sz w:val="24"/>
                <w:szCs w:val="24"/>
                <w:lang w:val="en-US" w:eastAsia="zh-CN"/>
              </w:rPr>
              <w:t>3</w:t>
            </w:r>
            <w:r>
              <w:rPr>
                <w:rFonts w:hint="eastAsia" w:cs="Times New Roman"/>
                <w:bCs w:val="0"/>
                <w:color w:val="auto"/>
                <w:kern w:val="0"/>
                <w:sz w:val="24"/>
                <w:szCs w:val="24"/>
                <w:lang w:val="en-US" w:eastAsia="zh-CN"/>
              </w:rPr>
              <w:t>~</w:t>
            </w:r>
            <w:r>
              <w:rPr>
                <w:rFonts w:hint="default" w:ascii="Times New Roman" w:hAnsi="Times New Roman" w:eastAsia="宋体" w:cs="Times New Roman"/>
                <w:bCs w:val="0"/>
                <w:color w:val="auto"/>
                <w:kern w:val="0"/>
                <w:sz w:val="24"/>
                <w:szCs w:val="24"/>
                <w:lang w:val="en-US" w:eastAsia="zh-CN"/>
              </w:rPr>
              <w:t>5cm</w:t>
            </w:r>
            <w:r>
              <w:rPr>
                <w:rFonts w:hint="eastAsia" w:ascii="Times New Roman" w:hAnsi="Times New Roman" w:eastAsia="宋体" w:cs="Times New Roman"/>
                <w:bCs w:val="0"/>
                <w:color w:val="auto"/>
                <w:kern w:val="0"/>
                <w:sz w:val="24"/>
                <w:szCs w:val="24"/>
                <w:lang w:val="en-US" w:eastAsia="zh-CN"/>
              </w:rPr>
              <w:t>的</w:t>
            </w:r>
            <w:r>
              <w:rPr>
                <w:rFonts w:hint="eastAsia" w:cs="Times New Roman"/>
                <w:bCs w:val="0"/>
                <w:color w:val="auto"/>
                <w:kern w:val="0"/>
                <w:sz w:val="24"/>
                <w:szCs w:val="24"/>
                <w:lang w:val="en-US" w:eastAsia="zh-CN"/>
              </w:rPr>
              <w:t>初</w:t>
            </w:r>
            <w:r>
              <w:rPr>
                <w:rFonts w:hint="eastAsia" w:ascii="Times New Roman" w:hAnsi="Times New Roman" w:eastAsia="宋体" w:cs="Times New Roman"/>
                <w:bCs w:val="0"/>
                <w:color w:val="auto"/>
                <w:kern w:val="0"/>
                <w:sz w:val="24"/>
                <w:szCs w:val="24"/>
                <w:lang w:val="en-US" w:eastAsia="zh-CN"/>
              </w:rPr>
              <w:t>产品</w:t>
            </w:r>
            <w:r>
              <w:rPr>
                <w:rFonts w:hint="eastAsia" w:cs="Times New Roman"/>
                <w:bCs w:val="0"/>
                <w:color w:val="auto"/>
                <w:kern w:val="0"/>
                <w:sz w:val="24"/>
                <w:szCs w:val="24"/>
                <w:lang w:val="en-US" w:eastAsia="zh-CN"/>
              </w:rPr>
              <w:t>。在破碎机上部设置集气罩，产生的颗粒物通过集气罩收集经布袋除尘处理后通过15米高排气筒DA002外排。</w:t>
            </w:r>
          </w:p>
          <w:p>
            <w:pPr>
              <w:keepNext w:val="0"/>
              <w:keepLines w:val="0"/>
              <w:numPr>
                <w:ilvl w:val="0"/>
                <w:numId w:val="4"/>
              </w:numPr>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Cs w:val="0"/>
                <w:color w:val="auto"/>
                <w:kern w:val="0"/>
                <w:sz w:val="24"/>
                <w:szCs w:val="24"/>
                <w:lang w:eastAsia="zh-CN"/>
              </w:rPr>
            </w:pPr>
            <w:r>
              <w:rPr>
                <w:rFonts w:hint="eastAsia" w:ascii="Times New Roman" w:hAnsi="Times New Roman" w:eastAsia="宋体" w:cs="Times New Roman"/>
                <w:bCs w:val="0"/>
                <w:color w:val="auto"/>
                <w:kern w:val="0"/>
                <w:sz w:val="24"/>
                <w:szCs w:val="24"/>
                <w:lang w:val="en-US" w:eastAsia="zh-CN"/>
              </w:rPr>
              <w:t>筛分：将</w:t>
            </w:r>
            <w:r>
              <w:rPr>
                <w:rFonts w:hint="eastAsia" w:cs="Times New Roman"/>
                <w:bCs w:val="0"/>
                <w:color w:val="auto"/>
                <w:kern w:val="0"/>
                <w:sz w:val="24"/>
                <w:szCs w:val="24"/>
                <w:lang w:val="en-US" w:eastAsia="zh-CN"/>
              </w:rPr>
              <w:t>破碎</w:t>
            </w:r>
            <w:r>
              <w:rPr>
                <w:rFonts w:hint="eastAsia" w:ascii="Times New Roman" w:hAnsi="Times New Roman" w:eastAsia="宋体" w:cs="Times New Roman"/>
                <w:bCs w:val="0"/>
                <w:color w:val="auto"/>
                <w:kern w:val="0"/>
                <w:sz w:val="24"/>
                <w:szCs w:val="24"/>
                <w:lang w:val="en-US" w:eastAsia="zh-CN"/>
              </w:rPr>
              <w:t>后</w:t>
            </w:r>
            <w:r>
              <w:rPr>
                <w:rFonts w:hint="eastAsia" w:cs="Times New Roman"/>
                <w:bCs w:val="0"/>
                <w:color w:val="auto"/>
                <w:kern w:val="0"/>
                <w:sz w:val="24"/>
                <w:szCs w:val="24"/>
                <w:lang w:val="en-US" w:eastAsia="zh-CN"/>
              </w:rPr>
              <w:t>初</w:t>
            </w:r>
            <w:r>
              <w:rPr>
                <w:rFonts w:hint="eastAsia" w:ascii="Times New Roman" w:hAnsi="Times New Roman" w:eastAsia="宋体" w:cs="Times New Roman"/>
                <w:bCs w:val="0"/>
                <w:color w:val="auto"/>
                <w:kern w:val="0"/>
                <w:sz w:val="24"/>
                <w:szCs w:val="24"/>
                <w:lang w:val="en-US" w:eastAsia="zh-CN"/>
              </w:rPr>
              <w:t>产品通过输送带输送至筛分机，筛除</w:t>
            </w:r>
            <w:r>
              <w:rPr>
                <w:rFonts w:hint="eastAsia" w:cs="Times New Roman"/>
                <w:bCs w:val="0"/>
                <w:color w:val="auto"/>
                <w:kern w:val="0"/>
                <w:sz w:val="24"/>
                <w:szCs w:val="24"/>
                <w:lang w:val="en-US" w:eastAsia="zh-CN"/>
              </w:rPr>
              <w:t>秸秆</w:t>
            </w:r>
            <w:r>
              <w:rPr>
                <w:rFonts w:hint="eastAsia" w:ascii="Times New Roman" w:hAnsi="Times New Roman" w:eastAsia="宋体" w:cs="Times New Roman"/>
                <w:bCs w:val="0"/>
                <w:color w:val="auto"/>
                <w:kern w:val="0"/>
                <w:sz w:val="24"/>
                <w:szCs w:val="24"/>
                <w:lang w:val="en-US" w:eastAsia="zh-CN"/>
              </w:rPr>
              <w:t>上附带的少量泥土及</w:t>
            </w:r>
            <w:r>
              <w:rPr>
                <w:rFonts w:hint="eastAsia" w:cs="Times New Roman"/>
                <w:bCs w:val="0"/>
                <w:color w:val="auto"/>
                <w:kern w:val="0"/>
                <w:sz w:val="24"/>
                <w:szCs w:val="24"/>
                <w:lang w:val="en-US" w:eastAsia="zh-CN"/>
              </w:rPr>
              <w:t>1cm以下细小</w:t>
            </w:r>
            <w:r>
              <w:rPr>
                <w:rFonts w:hint="eastAsia" w:ascii="Times New Roman" w:hAnsi="Times New Roman" w:eastAsia="宋体" w:cs="Times New Roman"/>
                <w:bCs w:val="0"/>
                <w:color w:val="auto"/>
                <w:kern w:val="0"/>
                <w:sz w:val="24"/>
                <w:szCs w:val="24"/>
                <w:lang w:val="en-US" w:eastAsia="zh-CN"/>
              </w:rPr>
              <w:t>碎料。</w:t>
            </w:r>
            <w:r>
              <w:rPr>
                <w:rFonts w:hint="eastAsia" w:cs="Times New Roman"/>
                <w:bCs w:val="0"/>
                <w:color w:val="auto"/>
                <w:kern w:val="0"/>
                <w:sz w:val="24"/>
                <w:szCs w:val="24"/>
                <w:lang w:val="en-US" w:eastAsia="zh-CN"/>
              </w:rPr>
              <w:t>筛下物通过收集桶收集清运至项目西南侧有机肥厂用作堆肥。在筛分机上部设置集气罩，产生的颗粒物通过集气罩收集经布袋除尘处理后通过15米高排气筒DA002外排。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val="0"/>
                <w:color w:val="0000FF"/>
                <w:kern w:val="0"/>
                <w:sz w:val="24"/>
                <w:szCs w:val="24"/>
                <w:lang w:val="en-US" w:eastAsia="zh-CN"/>
              </w:rPr>
            </w:pPr>
            <w:r>
              <w:rPr>
                <w:rFonts w:hint="default" w:ascii="Times New Roman" w:hAnsi="Times New Roman" w:eastAsia="宋体" w:cs="Times New Roman"/>
                <w:bCs w:val="0"/>
                <w:color w:val="auto"/>
                <w:kern w:val="0"/>
                <w:sz w:val="24"/>
                <w:szCs w:val="24"/>
                <w:lang w:val="en-US" w:eastAsia="zh-CN"/>
              </w:rPr>
              <w:t>3</w:t>
            </w:r>
            <w:r>
              <w:rPr>
                <w:rFonts w:hint="eastAsia" w:ascii="Times New Roman" w:hAnsi="Times New Roman" w:eastAsia="宋体" w:cs="Times New Roman"/>
                <w:bCs w:val="0"/>
                <w:color w:val="auto"/>
                <w:kern w:val="0"/>
                <w:sz w:val="24"/>
                <w:szCs w:val="24"/>
                <w:lang w:val="en-US" w:eastAsia="zh-CN"/>
              </w:rPr>
              <w:t>、烘干：将筛分好的</w:t>
            </w:r>
            <w:r>
              <w:rPr>
                <w:rFonts w:hint="eastAsia" w:cs="Times New Roman"/>
                <w:bCs w:val="0"/>
                <w:color w:val="auto"/>
                <w:kern w:val="0"/>
                <w:sz w:val="24"/>
                <w:szCs w:val="24"/>
                <w:lang w:val="en-US" w:eastAsia="zh-CN"/>
              </w:rPr>
              <w:t>初</w:t>
            </w:r>
            <w:r>
              <w:rPr>
                <w:rFonts w:hint="eastAsia" w:ascii="Times New Roman" w:hAnsi="Times New Roman" w:eastAsia="宋体" w:cs="Times New Roman"/>
                <w:bCs w:val="0"/>
                <w:color w:val="auto"/>
                <w:kern w:val="0"/>
                <w:sz w:val="24"/>
                <w:szCs w:val="24"/>
                <w:lang w:val="en-US" w:eastAsia="zh-CN"/>
              </w:rPr>
              <w:t>产品</w:t>
            </w:r>
            <w:r>
              <w:rPr>
                <w:rFonts w:hint="eastAsia" w:cs="Times New Roman"/>
                <w:bCs w:val="0"/>
                <w:color w:val="auto"/>
                <w:kern w:val="0"/>
                <w:sz w:val="24"/>
                <w:szCs w:val="24"/>
                <w:lang w:val="en-US" w:eastAsia="zh-CN"/>
              </w:rPr>
              <w:t>通过输送带</w:t>
            </w:r>
            <w:r>
              <w:rPr>
                <w:rFonts w:hint="eastAsia" w:ascii="Times New Roman" w:hAnsi="Times New Roman" w:eastAsia="宋体" w:cs="Times New Roman"/>
                <w:bCs w:val="0"/>
                <w:color w:val="auto"/>
                <w:kern w:val="0"/>
                <w:sz w:val="24"/>
                <w:szCs w:val="24"/>
                <w:lang w:val="en-US" w:eastAsia="zh-CN"/>
              </w:rPr>
              <w:t>输送至烘干滚筒，采用烘干机对饲料进行烘干</w:t>
            </w:r>
            <w:r>
              <w:rPr>
                <w:rFonts w:hint="eastAsia" w:cs="Times New Roman"/>
                <w:bCs w:val="0"/>
                <w:color w:val="auto"/>
                <w:kern w:val="0"/>
                <w:sz w:val="24"/>
                <w:szCs w:val="24"/>
                <w:lang w:val="en-US" w:eastAsia="zh-CN"/>
              </w:rPr>
              <w:t>，烘干后物料含水率10%左右。项目热风炉采用生物质颗粒作为燃料，高温烟气与物料直接接触，烘干温度约80℃。热风炉废气及滚筒内产生的颗粒物、水蒸气通过引风机合并引入旋风及布袋除尘处理后，通过15米高排气筒DA001外排。滚筒烘干机</w:t>
            </w:r>
            <w:r>
              <w:rPr>
                <w:rFonts w:hint="eastAsia" w:ascii="宋体" w:hAnsi="宋体" w:eastAsia="宋体" w:cs="宋体"/>
                <w:b w:val="0"/>
                <w:bCs w:val="0"/>
                <w:color w:val="auto"/>
                <w:sz w:val="24"/>
                <w:szCs w:val="24"/>
                <w:lang w:val="en-US" w:eastAsia="zh-CN"/>
              </w:rPr>
              <w:t>落料处设置斜槽并加密闭罩，减少无组织排放量。</w:t>
            </w:r>
          </w:p>
          <w:p>
            <w:pPr>
              <w:keepNext w:val="0"/>
              <w:keepLines w:val="0"/>
              <w:suppressLineNumbers w:val="0"/>
              <w:snapToGrid w:val="0"/>
              <w:spacing w:before="0" w:beforeAutospacing="0" w:after="0" w:afterAutospacing="0" w:line="360" w:lineRule="auto"/>
              <w:ind w:left="0" w:right="0" w:firstLine="480" w:firstLineChars="200"/>
              <w:rPr>
                <w:rFonts w:hint="default"/>
              </w:rPr>
            </w:pPr>
            <w:r>
              <w:rPr>
                <w:rFonts w:hint="eastAsia" w:ascii="Times New Roman" w:hAnsi="Times New Roman" w:eastAsia="宋体" w:cs="Times New Roman"/>
                <w:bCs w:val="0"/>
                <w:color w:val="auto"/>
                <w:kern w:val="0"/>
                <w:sz w:val="24"/>
                <w:szCs w:val="24"/>
                <w:lang w:val="en-US" w:eastAsia="zh-CN"/>
              </w:rPr>
              <w:t>4、打包：</w:t>
            </w:r>
            <w:r>
              <w:rPr>
                <w:rFonts w:hint="eastAsia" w:cs="Times New Roman"/>
                <w:bCs w:val="0"/>
                <w:color w:val="auto"/>
                <w:kern w:val="0"/>
                <w:sz w:val="24"/>
                <w:szCs w:val="24"/>
                <w:lang w:val="en-US" w:eastAsia="zh-CN"/>
              </w:rPr>
              <w:t>利用打包机</w:t>
            </w:r>
            <w:r>
              <w:rPr>
                <w:rFonts w:hint="eastAsia" w:ascii="Times New Roman" w:hAnsi="Times New Roman" w:eastAsia="宋体" w:cs="Times New Roman"/>
                <w:bCs w:val="0"/>
                <w:color w:val="auto"/>
                <w:kern w:val="0"/>
                <w:sz w:val="24"/>
                <w:szCs w:val="24"/>
                <w:lang w:val="en-US" w:eastAsia="zh-CN"/>
              </w:rPr>
              <w:t>将烘干好的饲料打包压块。</w:t>
            </w:r>
          </w:p>
          <w:p>
            <w:pPr>
              <w:keepNext w:val="0"/>
              <w:keepLines w:val="0"/>
              <w:suppressLineNumbers w:val="0"/>
              <w:snapToGrid w:val="0"/>
              <w:spacing w:before="0" w:beforeAutospacing="0" w:after="0" w:afterAutospacing="0" w:line="360" w:lineRule="auto"/>
              <w:ind w:left="0" w:right="0" w:firstLine="481" w:firstLineChars="200"/>
              <w:rPr>
                <w:rFonts w:hint="eastAsia" w:ascii="Times New Roman" w:hAnsi="Times New Roman" w:eastAsia="宋体" w:cs="Times New Roman"/>
                <w:b/>
                <w:snapToGrid w:val="0"/>
                <w:color w:val="auto"/>
                <w:kern w:val="0"/>
                <w:sz w:val="24"/>
                <w:szCs w:val="24"/>
                <w:lang w:eastAsia="zh-CN"/>
              </w:rPr>
            </w:pPr>
          </w:p>
          <w:p>
            <w:pPr>
              <w:keepNext w:val="0"/>
              <w:keepLines w:val="0"/>
              <w:suppressLineNumbers w:val="0"/>
              <w:snapToGrid w:val="0"/>
              <w:spacing w:before="0" w:beforeAutospacing="0" w:after="0" w:afterAutospacing="0" w:line="360" w:lineRule="auto"/>
              <w:ind w:left="0" w:right="0"/>
              <w:jc w:val="both"/>
              <w:rPr>
                <w:rFonts w:hint="eastAsia" w:ascii="Times New Roman" w:hAnsi="Times New Roman" w:eastAsia="宋体" w:cs="Times New Roman"/>
                <w:b/>
                <w:snapToGrid w:val="0"/>
                <w:color w:val="auto"/>
                <w:kern w:val="0"/>
                <w:sz w:val="24"/>
                <w:szCs w:val="24"/>
                <w:lang w:eastAsia="zh-CN"/>
              </w:rPr>
            </w:pPr>
            <w:r>
              <w:rPr>
                <w:rFonts w:hint="eastAsia" w:ascii="Times New Roman" w:hAnsi="Times New Roman" w:eastAsia="宋体" w:cs="Times New Roman"/>
                <w:b/>
                <w:snapToGrid w:val="0"/>
                <w:color w:val="auto"/>
                <w:kern w:val="0"/>
                <w:sz w:val="24"/>
                <w:szCs w:val="24"/>
                <w:lang w:eastAsia="zh-CN"/>
              </w:rPr>
              <w:object>
                <v:shape id="_x0000_i1025" o:spt="75" type="#_x0000_t75" style="height:217.45pt;width:401.9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keepNext w:val="0"/>
              <w:keepLines w:val="0"/>
              <w:suppressLineNumbers w:val="0"/>
              <w:spacing w:before="0" w:beforeAutospacing="0" w:after="0" w:afterAutospacing="0" w:line="360" w:lineRule="auto"/>
              <w:ind w:left="0" w:right="0" w:firstLine="480"/>
              <w:jc w:val="center"/>
              <w:rPr>
                <w:rFonts w:hint="default" w:ascii="Times New Roman" w:hAnsi="Times New Roman" w:eastAsia="宋体" w:cs="Times New Roman"/>
                <w:bCs w:val="0"/>
                <w:color w:val="auto"/>
                <w:kern w:val="0"/>
                <w:sz w:val="24"/>
                <w:szCs w:val="24"/>
                <w:lang w:eastAsia="zh-CN"/>
              </w:rPr>
            </w:pPr>
            <w:r>
              <w:rPr>
                <w:rFonts w:hint="default" w:ascii="Times New Roman" w:hAnsi="Times New Roman" w:eastAsia="宋体" w:cs="Times New Roman"/>
                <w:b/>
                <w:bCs/>
                <w:color w:val="auto"/>
                <w:sz w:val="24"/>
                <w:szCs w:val="24"/>
              </w:rPr>
              <w:t>图2-</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营运</w:t>
            </w:r>
            <w:r>
              <w:rPr>
                <w:rFonts w:hint="default" w:ascii="Times New Roman" w:hAnsi="Times New Roman" w:eastAsia="宋体" w:cs="Times New Roman"/>
                <w:b/>
                <w:bCs/>
                <w:color w:val="auto"/>
                <w:sz w:val="24"/>
                <w:szCs w:val="24"/>
              </w:rPr>
              <w:t>期工艺流程及产污节点图</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2.4.3运营期项目物料平衡</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Cs w:val="0"/>
                <w:color w:val="FF0000"/>
                <w:kern w:val="0"/>
                <w:sz w:val="24"/>
                <w:szCs w:val="24"/>
                <w:lang w:val="en-US" w:eastAsia="zh-CN"/>
              </w:rPr>
            </w:pPr>
            <w:r>
              <w:rPr>
                <w:rFonts w:hint="default" w:ascii="Times New Roman" w:hAnsi="Times New Roman" w:eastAsia="宋体" w:cs="Times New Roman"/>
                <w:bCs w:val="0"/>
                <w:color w:val="000000"/>
                <w:kern w:val="0"/>
                <w:sz w:val="24"/>
                <w:szCs w:val="24"/>
                <w:lang w:val="en-US" w:eastAsia="zh-CN"/>
              </w:rPr>
              <w:t>根据业主提供资料，本项目在</w:t>
            </w:r>
            <w:r>
              <w:rPr>
                <w:rFonts w:hint="eastAsia" w:ascii="Times New Roman" w:hAnsi="Times New Roman" w:eastAsia="宋体" w:cs="Times New Roman"/>
                <w:bCs w:val="0"/>
                <w:color w:val="000000"/>
                <w:kern w:val="0"/>
                <w:sz w:val="24"/>
                <w:szCs w:val="24"/>
                <w:lang w:val="en-US" w:eastAsia="zh-CN"/>
              </w:rPr>
              <w:t>筛分</w:t>
            </w:r>
            <w:r>
              <w:rPr>
                <w:rFonts w:hint="default" w:ascii="Times New Roman" w:hAnsi="Times New Roman" w:eastAsia="宋体" w:cs="Times New Roman"/>
                <w:bCs w:val="0"/>
                <w:color w:val="000000"/>
                <w:kern w:val="0"/>
                <w:sz w:val="24"/>
                <w:szCs w:val="24"/>
                <w:lang w:val="en-US" w:eastAsia="zh-CN"/>
              </w:rPr>
              <w:t>过程中产生的</w:t>
            </w:r>
            <w:r>
              <w:rPr>
                <w:rFonts w:hint="eastAsia" w:cs="Times New Roman"/>
                <w:bCs w:val="0"/>
                <w:color w:val="000000"/>
                <w:kern w:val="0"/>
                <w:sz w:val="24"/>
                <w:szCs w:val="24"/>
                <w:lang w:val="en-US" w:eastAsia="zh-CN"/>
              </w:rPr>
              <w:t>废料</w:t>
            </w:r>
            <w:r>
              <w:rPr>
                <w:rFonts w:hint="eastAsia" w:ascii="Times New Roman" w:hAnsi="Times New Roman" w:eastAsia="宋体" w:cs="Times New Roman"/>
                <w:bCs w:val="0"/>
                <w:color w:val="000000"/>
                <w:kern w:val="0"/>
                <w:sz w:val="24"/>
                <w:szCs w:val="24"/>
                <w:lang w:val="en-US" w:eastAsia="zh-CN"/>
              </w:rPr>
              <w:t>收集后清运至</w:t>
            </w:r>
            <w:r>
              <w:rPr>
                <w:rFonts w:hint="eastAsia" w:cs="Times New Roman"/>
                <w:bCs w:val="0"/>
                <w:color w:val="000000"/>
                <w:kern w:val="0"/>
                <w:sz w:val="24"/>
                <w:szCs w:val="24"/>
                <w:lang w:val="en-US" w:eastAsia="zh-CN"/>
              </w:rPr>
              <w:t>西南面有机肥厂</w:t>
            </w:r>
            <w:r>
              <w:rPr>
                <w:rFonts w:hint="eastAsia" w:ascii="Times New Roman" w:hAnsi="Times New Roman" w:eastAsia="宋体" w:cs="Times New Roman"/>
                <w:bCs w:val="0"/>
                <w:color w:val="000000"/>
                <w:kern w:val="0"/>
                <w:sz w:val="24"/>
                <w:szCs w:val="24"/>
                <w:lang w:val="en-US" w:eastAsia="zh-CN"/>
              </w:rPr>
              <w:t>堆肥</w:t>
            </w:r>
            <w:r>
              <w:rPr>
                <w:rFonts w:hint="default" w:ascii="Times New Roman" w:hAnsi="Times New Roman" w:eastAsia="宋体" w:cs="Times New Roman"/>
                <w:bCs w:val="0"/>
                <w:color w:val="000000"/>
                <w:kern w:val="0"/>
                <w:sz w:val="24"/>
                <w:szCs w:val="24"/>
                <w:lang w:val="en-US" w:eastAsia="zh-CN"/>
              </w:rPr>
              <w:t>，原料</w:t>
            </w:r>
            <w:r>
              <w:rPr>
                <w:rFonts w:hint="eastAsia" w:ascii="Times New Roman" w:hAnsi="Times New Roman" w:eastAsia="宋体" w:cs="Times New Roman"/>
                <w:bCs w:val="0"/>
                <w:color w:val="000000"/>
                <w:kern w:val="0"/>
                <w:sz w:val="24"/>
                <w:szCs w:val="24"/>
                <w:lang w:val="en-US" w:eastAsia="zh-CN"/>
              </w:rPr>
              <w:t>含水率</w:t>
            </w:r>
            <w:r>
              <w:rPr>
                <w:rFonts w:hint="default" w:ascii="Times New Roman" w:hAnsi="Times New Roman" w:eastAsia="宋体" w:cs="Times New Roman"/>
                <w:bCs w:val="0"/>
                <w:color w:val="000000"/>
                <w:kern w:val="0"/>
                <w:sz w:val="24"/>
                <w:szCs w:val="24"/>
                <w:lang w:val="en-US" w:eastAsia="zh-CN"/>
              </w:rPr>
              <w:t>约</w:t>
            </w:r>
            <w:r>
              <w:rPr>
                <w:rFonts w:hint="eastAsia" w:ascii="Times New Roman" w:hAnsi="Times New Roman" w:eastAsia="宋体" w:cs="Times New Roman"/>
                <w:bCs w:val="0"/>
                <w:color w:val="000000"/>
                <w:kern w:val="0"/>
                <w:sz w:val="24"/>
                <w:szCs w:val="24"/>
                <w:lang w:val="en-US" w:eastAsia="zh-CN"/>
              </w:rPr>
              <w:t>40</w:t>
            </w:r>
            <w:r>
              <w:rPr>
                <w:rFonts w:hint="default" w:ascii="Times New Roman" w:hAnsi="Times New Roman" w:eastAsia="宋体" w:cs="Times New Roman"/>
                <w:bCs w:val="0"/>
                <w:color w:val="000000"/>
                <w:kern w:val="0"/>
                <w:sz w:val="24"/>
                <w:szCs w:val="24"/>
                <w:lang w:val="en-US" w:eastAsia="zh-CN"/>
              </w:rPr>
              <w:t>%，</w:t>
            </w:r>
            <w:r>
              <w:rPr>
                <w:rFonts w:hint="eastAsia" w:ascii="Times New Roman" w:hAnsi="Times New Roman" w:eastAsia="宋体" w:cs="Times New Roman"/>
                <w:bCs w:val="0"/>
                <w:color w:val="000000"/>
                <w:kern w:val="0"/>
                <w:sz w:val="24"/>
                <w:szCs w:val="24"/>
                <w:lang w:val="en-US" w:eastAsia="zh-CN"/>
              </w:rPr>
              <w:t>通过</w:t>
            </w:r>
            <w:r>
              <w:rPr>
                <w:rFonts w:hint="eastAsia" w:cs="Times New Roman"/>
                <w:bCs w:val="0"/>
                <w:color w:val="000000"/>
                <w:kern w:val="0"/>
                <w:sz w:val="24"/>
                <w:szCs w:val="24"/>
                <w:lang w:val="en-US" w:eastAsia="zh-CN"/>
              </w:rPr>
              <w:t>破碎</w:t>
            </w:r>
            <w:r>
              <w:rPr>
                <w:rFonts w:hint="eastAsia" w:ascii="Times New Roman" w:hAnsi="Times New Roman" w:eastAsia="宋体" w:cs="Times New Roman"/>
                <w:bCs w:val="0"/>
                <w:color w:val="000000"/>
                <w:kern w:val="0"/>
                <w:sz w:val="24"/>
                <w:szCs w:val="24"/>
                <w:lang w:val="en-US" w:eastAsia="zh-CN"/>
              </w:rPr>
              <w:t>、筛分、烘干后，成品饲料含水率约10%</w:t>
            </w:r>
            <w:r>
              <w:rPr>
                <w:rFonts w:hint="default" w:ascii="Times New Roman" w:hAnsi="Times New Roman" w:eastAsia="宋体" w:cs="Times New Roman"/>
                <w:bCs w:val="0"/>
                <w:color w:val="000000"/>
                <w:kern w:val="0"/>
                <w:sz w:val="24"/>
                <w:szCs w:val="24"/>
                <w:lang w:val="en-US"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Cs w:val="0"/>
                <w:color w:val="auto"/>
                <w:kern w:val="0"/>
                <w:sz w:val="24"/>
                <w:szCs w:val="24"/>
                <w:lang w:val="zh-CN" w:eastAsia="zh-CN"/>
              </w:rPr>
              <w:t>本项目的物料</w:t>
            </w:r>
            <w:r>
              <w:rPr>
                <w:rFonts w:hint="default" w:ascii="Times New Roman" w:hAnsi="Times New Roman" w:eastAsia="宋体" w:cs="Times New Roman"/>
                <w:bCs w:val="0"/>
                <w:color w:val="auto"/>
                <w:kern w:val="0"/>
                <w:sz w:val="24"/>
                <w:szCs w:val="24"/>
                <w:lang w:val="en-US" w:eastAsia="zh-CN"/>
              </w:rPr>
              <w:t>平衡核</w:t>
            </w:r>
            <w:r>
              <w:rPr>
                <w:rFonts w:hint="default" w:ascii="Times New Roman" w:hAnsi="Times New Roman" w:eastAsia="宋体" w:cs="Times New Roman"/>
                <w:bCs w:val="0"/>
                <w:color w:val="auto"/>
                <w:kern w:val="0"/>
                <w:sz w:val="24"/>
                <w:szCs w:val="24"/>
                <w:lang w:val="zh-CN" w:eastAsia="zh-CN"/>
              </w:rPr>
              <w:t>算见</w:t>
            </w:r>
            <w:r>
              <w:rPr>
                <w:rFonts w:hint="default" w:ascii="Times New Roman" w:hAnsi="Times New Roman" w:eastAsia="宋体" w:cs="Times New Roman"/>
                <w:bCs w:val="0"/>
                <w:color w:val="auto"/>
                <w:kern w:val="0"/>
                <w:sz w:val="24"/>
                <w:szCs w:val="24"/>
                <w:lang w:val="en-US" w:eastAsia="zh-CN"/>
              </w:rPr>
              <w:t>下表</w:t>
            </w:r>
            <w:r>
              <w:rPr>
                <w:rFonts w:hint="default" w:ascii="Times New Roman" w:hAnsi="Times New Roman" w:eastAsia="宋体" w:cs="Times New Roman"/>
                <w:bCs w:val="0"/>
                <w:color w:val="auto"/>
                <w:kern w:val="0"/>
                <w:sz w:val="24"/>
                <w:szCs w:val="24"/>
                <w:lang w:val="zh-CN" w:eastAsia="zh-CN"/>
              </w:rPr>
              <w:t>。</w:t>
            </w:r>
          </w:p>
          <w:p>
            <w:pPr>
              <w:keepNext w:val="0"/>
              <w:keepLines w:val="0"/>
              <w:suppressLineNumbers w:val="0"/>
              <w:snapToGrid w:val="0"/>
              <w:spacing w:before="0" w:beforeAutospacing="0" w:after="0" w:afterAutospacing="0" w:line="360" w:lineRule="auto"/>
              <w:ind w:left="0" w:right="0" w:firstLine="421" w:firstLineChars="200"/>
              <w:jc w:val="center"/>
              <w:rPr>
                <w:rFonts w:hint="eastAsia" w:ascii="黑体" w:hAnsi="黑体" w:eastAsia="黑体" w:cs="黑体"/>
                <w:b/>
                <w:bCs/>
                <w:color w:val="auto"/>
                <w:kern w:val="0"/>
                <w:sz w:val="21"/>
                <w:szCs w:val="21"/>
                <w:lang w:val="en-US" w:eastAsia="zh-CN"/>
              </w:rPr>
            </w:pPr>
            <w:r>
              <w:rPr>
                <w:rFonts w:hint="eastAsia" w:ascii="黑体" w:hAnsi="黑体" w:eastAsia="黑体" w:cs="黑体"/>
                <w:b/>
                <w:bCs/>
                <w:color w:val="auto"/>
                <w:kern w:val="0"/>
                <w:sz w:val="21"/>
                <w:szCs w:val="21"/>
                <w:lang w:val="en-US" w:eastAsia="zh-CN"/>
              </w:rPr>
              <w:t>表2-6  项目生产工艺物料平衡一览表</w:t>
            </w:r>
          </w:p>
          <w:tbl>
            <w:tblPr>
              <w:tblStyle w:val="41"/>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517"/>
              <w:gridCol w:w="1153"/>
              <w:gridCol w:w="1132"/>
              <w:gridCol w:w="1132"/>
              <w:gridCol w:w="19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pct"/>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rPr>
                      <w:rFonts w:hint="default"/>
                      <w:sz w:val="18"/>
                      <w:szCs w:val="18"/>
                      <w:shd w:val="clear" w:color="auto" w:fill="auto"/>
                      <w:lang w:val="en-US" w:eastAsia="zh-CN"/>
                    </w:rPr>
                  </w:pPr>
                  <w:r>
                    <w:rPr>
                      <w:rFonts w:hint="default"/>
                      <w:sz w:val="18"/>
                      <w:szCs w:val="18"/>
                      <w:shd w:val="clear" w:color="auto" w:fill="auto"/>
                      <w:lang w:val="en-US" w:eastAsia="zh-CN"/>
                    </w:rPr>
                    <w:t>名称</w:t>
                  </w:r>
                </w:p>
              </w:tc>
              <w:tc>
                <w:tcPr>
                  <w:tcW w:w="947" w:type="pct"/>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rPr>
                      <w:rFonts w:hint="default"/>
                      <w:sz w:val="18"/>
                      <w:szCs w:val="18"/>
                      <w:shd w:val="clear" w:color="auto" w:fill="auto"/>
                      <w:lang w:val="en-US" w:eastAsia="zh-CN"/>
                    </w:rPr>
                  </w:pPr>
                  <w:r>
                    <w:rPr>
                      <w:rFonts w:hint="default"/>
                      <w:sz w:val="18"/>
                      <w:szCs w:val="18"/>
                      <w:shd w:val="clear" w:color="auto" w:fill="auto"/>
                      <w:lang w:val="en-US" w:eastAsia="zh-CN"/>
                    </w:rPr>
                    <w:t>进料量（t/a）</w:t>
                  </w:r>
                </w:p>
              </w:tc>
              <w:tc>
                <w:tcPr>
                  <w:tcW w:w="2134" w:type="pct"/>
                  <w:gridSpan w:val="3"/>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rPr>
                      <w:rFonts w:hint="default"/>
                      <w:sz w:val="18"/>
                      <w:szCs w:val="18"/>
                      <w:shd w:val="clear" w:color="auto" w:fill="auto"/>
                      <w:lang w:val="en-US" w:eastAsia="zh-CN"/>
                    </w:rPr>
                  </w:pPr>
                  <w:r>
                    <w:rPr>
                      <w:rFonts w:hint="default"/>
                      <w:sz w:val="18"/>
                      <w:szCs w:val="18"/>
                      <w:shd w:val="clear" w:color="auto" w:fill="auto"/>
                      <w:lang w:val="en-US" w:eastAsia="zh-CN"/>
                    </w:rPr>
                    <w:t>出料量（t/a）</w:t>
                  </w:r>
                </w:p>
              </w:tc>
              <w:tc>
                <w:tcPr>
                  <w:tcW w:w="1189" w:type="pct"/>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rPr>
                      <w:rFonts w:hint="default"/>
                      <w:sz w:val="18"/>
                      <w:szCs w:val="18"/>
                      <w:shd w:val="clear" w:color="auto" w:fill="auto"/>
                      <w:lang w:val="en-US" w:eastAsia="zh-CN"/>
                    </w:rPr>
                  </w:pPr>
                  <w:r>
                    <w:rPr>
                      <w:rFonts w:hint="default"/>
                      <w:sz w:val="18"/>
                      <w:szCs w:val="18"/>
                      <w:shd w:val="clear" w:color="auto" w:fill="auto"/>
                      <w:lang w:val="en-US" w:eastAsia="zh-CN"/>
                    </w:rPr>
                    <w:t>出料去向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pct"/>
                  <w:vMerge w:val="restar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收购的</w:t>
                  </w:r>
                  <w:r>
                    <w:rPr>
                      <w:rFonts w:hint="eastAsia" w:cs="Times New Roman"/>
                      <w:b w:val="0"/>
                      <w:bCs w:val="0"/>
                      <w:color w:val="auto"/>
                      <w:kern w:val="0"/>
                      <w:sz w:val="18"/>
                      <w:szCs w:val="18"/>
                      <w:lang w:val="en-US" w:eastAsia="zh-CN"/>
                    </w:rPr>
                    <w:t>玉米秸秆、稻草秸秆、甘蔗叶等</w:t>
                  </w:r>
                </w:p>
              </w:tc>
              <w:tc>
                <w:tcPr>
                  <w:tcW w:w="947" w:type="pct"/>
                  <w:vMerge w:val="restar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30542.1808</w:t>
                  </w:r>
                </w:p>
              </w:tc>
              <w:tc>
                <w:tcPr>
                  <w:tcW w:w="1427" w:type="pct"/>
                  <w:gridSpan w:val="2"/>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left"/>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筛分废料</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900</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有机肥厂</w:t>
                  </w:r>
                  <w:r>
                    <w:rPr>
                      <w:rFonts w:hint="eastAsia" w:ascii="Times New Roman" w:hAnsi="Times New Roman" w:eastAsia="宋体" w:cs="Times New Roman"/>
                      <w:b w:val="0"/>
                      <w:bCs w:val="0"/>
                      <w:color w:val="auto"/>
                      <w:kern w:val="0"/>
                      <w:sz w:val="18"/>
                      <w:szCs w:val="18"/>
                      <w:lang w:val="en-US" w:eastAsia="zh-CN"/>
                    </w:rPr>
                    <w:t>堆肥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firstLine="360" w:firstLineChars="200"/>
                    <w:jc w:val="center"/>
                    <w:rPr>
                      <w:rFonts w:hint="default" w:ascii="Times New Roman" w:hAnsi="Times New Roman" w:eastAsia="宋体" w:cs="Times New Roman"/>
                      <w:b w:val="0"/>
                      <w:bCs w:val="0"/>
                      <w:color w:val="auto"/>
                      <w:kern w:val="0"/>
                      <w:sz w:val="18"/>
                      <w:szCs w:val="18"/>
                      <w:lang w:val="en-US" w:eastAsia="zh-CN"/>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firstLine="360" w:firstLineChars="200"/>
                    <w:jc w:val="center"/>
                    <w:rPr>
                      <w:rFonts w:hint="default" w:ascii="Times New Roman" w:hAnsi="Times New Roman" w:eastAsia="宋体" w:cs="Times New Roman"/>
                      <w:b w:val="0"/>
                      <w:bCs w:val="0"/>
                      <w:color w:val="auto"/>
                      <w:kern w:val="0"/>
                      <w:sz w:val="18"/>
                      <w:szCs w:val="18"/>
                      <w:lang w:val="en-US" w:eastAsia="zh-CN"/>
                    </w:rPr>
                  </w:pPr>
                </w:p>
              </w:tc>
              <w:tc>
                <w:tcPr>
                  <w:tcW w:w="1427" w:type="pct"/>
                  <w:gridSpan w:val="2"/>
                  <w:tcBorders>
                    <w:tl2br w:val="nil"/>
                    <w:tr2bl w:val="nil"/>
                  </w:tcBorders>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成品</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20000</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rPr>
                    <w:t>外售</w:t>
                  </w:r>
                  <w:r>
                    <w:rPr>
                      <w:rFonts w:hint="eastAsia" w:cs="Times New Roman"/>
                      <w:b w:val="0"/>
                      <w:bCs w:val="0"/>
                      <w:color w:val="auto"/>
                      <w:kern w:val="0"/>
                      <w:sz w:val="18"/>
                      <w:szCs w:val="18"/>
                      <w:lang w:val="en-US" w:eastAsia="zh-CN"/>
                    </w:rPr>
                    <w:t>（含10%水分）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1427" w:type="pct"/>
                  <w:gridSpan w:val="2"/>
                  <w:tcBorders>
                    <w:tl2br w:val="nil"/>
                    <w:tr2bl w:val="nil"/>
                  </w:tcBorders>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both"/>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水分</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9640</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烘干</w:t>
                  </w:r>
                  <w:r>
                    <w:rPr>
                      <w:rFonts w:hint="eastAsia" w:ascii="Times New Roman" w:hAnsi="Times New Roman" w:eastAsia="宋体" w:cs="Times New Roman"/>
                      <w:b w:val="0"/>
                      <w:bCs w:val="0"/>
                      <w:color w:val="auto"/>
                      <w:kern w:val="0"/>
                      <w:sz w:val="18"/>
                      <w:szCs w:val="18"/>
                      <w:lang w:val="en-US" w:eastAsia="zh-CN"/>
                    </w:rPr>
                    <w:t>蒸发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firstLine="360" w:firstLineChars="200"/>
                    <w:jc w:val="center"/>
                    <w:rPr>
                      <w:rFonts w:hint="default" w:ascii="Times New Roman" w:hAnsi="Times New Roman" w:eastAsia="宋体" w:cs="Times New Roman"/>
                      <w:b w:val="0"/>
                      <w:bCs w:val="0"/>
                      <w:color w:val="auto"/>
                      <w:kern w:val="0"/>
                      <w:sz w:val="18"/>
                      <w:szCs w:val="18"/>
                      <w:lang w:val="en-US" w:eastAsia="zh-CN"/>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firstLine="360" w:firstLineChars="200"/>
                    <w:jc w:val="center"/>
                    <w:rPr>
                      <w:rFonts w:hint="default" w:ascii="Times New Roman" w:hAnsi="Times New Roman" w:eastAsia="宋体" w:cs="Times New Roman"/>
                      <w:b w:val="0"/>
                      <w:bCs w:val="0"/>
                      <w:color w:val="auto"/>
                      <w:kern w:val="0"/>
                      <w:sz w:val="18"/>
                      <w:szCs w:val="18"/>
                      <w:lang w:val="en-US" w:eastAsia="zh-CN"/>
                    </w:rPr>
                  </w:pPr>
                </w:p>
              </w:tc>
              <w:tc>
                <w:tcPr>
                  <w:tcW w:w="720" w:type="pct"/>
                  <w:vMerge w:val="restar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颗粒物</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破碎筛分除尘器粉尘</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0.85</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有机肥厂</w:t>
                  </w:r>
                  <w:r>
                    <w:rPr>
                      <w:rFonts w:hint="eastAsia" w:ascii="Times New Roman" w:hAnsi="Times New Roman" w:eastAsia="宋体" w:cs="Times New Roman"/>
                      <w:b w:val="0"/>
                      <w:bCs w:val="0"/>
                      <w:color w:val="auto"/>
                      <w:kern w:val="0"/>
                      <w:sz w:val="18"/>
                      <w:szCs w:val="18"/>
                      <w:lang w:val="en-US" w:eastAsia="zh-CN"/>
                    </w:rPr>
                    <w:t>堆肥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firstLine="360" w:firstLineChars="200"/>
                    <w:jc w:val="center"/>
                    <w:rPr>
                      <w:rFonts w:hint="default" w:ascii="Times New Roman" w:hAnsi="Times New Roman" w:eastAsia="宋体" w:cs="Times New Roman"/>
                      <w:b w:val="0"/>
                      <w:bCs w:val="0"/>
                      <w:color w:val="auto"/>
                      <w:kern w:val="0"/>
                      <w:sz w:val="18"/>
                      <w:szCs w:val="18"/>
                      <w:lang w:val="en-US" w:eastAsia="zh-CN"/>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firstLine="360" w:firstLineChars="200"/>
                    <w:jc w:val="center"/>
                    <w:rPr>
                      <w:rFonts w:hint="default" w:ascii="Times New Roman" w:hAnsi="Times New Roman" w:eastAsia="宋体" w:cs="Times New Roman"/>
                      <w:b w:val="0"/>
                      <w:bCs w:val="0"/>
                      <w:color w:val="auto"/>
                      <w:kern w:val="0"/>
                      <w:sz w:val="18"/>
                      <w:szCs w:val="18"/>
                      <w:lang w:val="en-US" w:eastAsia="zh-CN"/>
                    </w:rPr>
                  </w:pPr>
                </w:p>
              </w:tc>
              <w:tc>
                <w:tcPr>
                  <w:tcW w:w="720"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cs="Times New Roman"/>
                      <w:b w:val="0"/>
                      <w:bCs w:val="0"/>
                      <w:color w:val="auto"/>
                      <w:kern w:val="0"/>
                      <w:sz w:val="18"/>
                      <w:szCs w:val="18"/>
                      <w:lang w:val="en-US" w:eastAsia="zh-CN"/>
                    </w:rPr>
                  </w:pP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烘干工序除尘器粉尘</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0.2988</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有机肥厂</w:t>
                  </w:r>
                  <w:r>
                    <w:rPr>
                      <w:rFonts w:hint="eastAsia" w:ascii="Times New Roman" w:hAnsi="Times New Roman" w:eastAsia="宋体" w:cs="Times New Roman"/>
                      <w:b w:val="0"/>
                      <w:bCs w:val="0"/>
                      <w:color w:val="auto"/>
                      <w:kern w:val="0"/>
                      <w:sz w:val="18"/>
                      <w:szCs w:val="18"/>
                      <w:lang w:val="en-US" w:eastAsia="zh-CN"/>
                    </w:rPr>
                    <w:t>堆肥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720"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DA002排放颗粒物</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0.86</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排气筒外排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720"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无组织颗粒物</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0.172</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70%沉降于厂房内，30%无组织外排。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720"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DA001排放颗粒物</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0.0012</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排气筒外排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7" w:type="pct"/>
                  <w:vMerge w:val="restar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eastAsia="宋体"/>
                      <w:color w:val="auto"/>
                      <w:sz w:val="18"/>
                      <w:szCs w:val="18"/>
                      <w:lang w:val="en-US" w:eastAsia="zh-CN"/>
                    </w:rPr>
                  </w:pPr>
                  <w:r>
                    <w:rPr>
                      <w:rFonts w:hint="eastAsia"/>
                      <w:color w:val="auto"/>
                      <w:sz w:val="18"/>
                      <w:szCs w:val="18"/>
                      <w:lang w:val="en-US" w:eastAsia="zh-CN"/>
                    </w:rPr>
                    <w:t>生物质颗粒</w:t>
                  </w:r>
                </w:p>
              </w:tc>
              <w:tc>
                <w:tcPr>
                  <w:tcW w:w="947" w:type="pct"/>
                  <w:vMerge w:val="restar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eastAsia="宋体"/>
                      <w:color w:val="auto"/>
                      <w:sz w:val="18"/>
                      <w:szCs w:val="18"/>
                      <w:lang w:val="en-US" w:eastAsia="zh-CN"/>
                    </w:rPr>
                  </w:pPr>
                  <w:r>
                    <w:rPr>
                      <w:rFonts w:hint="eastAsia"/>
                      <w:color w:val="auto"/>
                      <w:sz w:val="18"/>
                      <w:szCs w:val="18"/>
                      <w:lang w:val="en-US" w:eastAsia="zh-CN"/>
                    </w:rPr>
                    <w:t>600</w:t>
                  </w:r>
                </w:p>
              </w:tc>
              <w:tc>
                <w:tcPr>
                  <w:tcW w:w="1427" w:type="pct"/>
                  <w:gridSpan w:val="2"/>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cs="Times New Roman"/>
                      <w:b w:val="0"/>
                      <w:bCs w:val="0"/>
                      <w:color w:val="auto"/>
                      <w:kern w:val="0"/>
                      <w:sz w:val="18"/>
                      <w:szCs w:val="18"/>
                      <w:lang w:val="en-US" w:eastAsia="zh-CN"/>
                    </w:rPr>
                  </w:pPr>
                  <w:r>
                    <w:rPr>
                      <w:rFonts w:hint="eastAsia"/>
                      <w:color w:val="auto"/>
                      <w:sz w:val="18"/>
                      <w:szCs w:val="18"/>
                      <w:lang w:val="en-US" w:eastAsia="zh-CN"/>
                    </w:rPr>
                    <w:t>炉渣</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60</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有机肥厂</w:t>
                  </w:r>
                  <w:r>
                    <w:rPr>
                      <w:rFonts w:hint="eastAsia" w:ascii="Times New Roman" w:hAnsi="Times New Roman" w:eastAsia="宋体" w:cs="Times New Roman"/>
                      <w:b w:val="0"/>
                      <w:bCs w:val="0"/>
                      <w:color w:val="auto"/>
                      <w:kern w:val="0"/>
                      <w:sz w:val="18"/>
                      <w:szCs w:val="18"/>
                      <w:lang w:val="en-US" w:eastAsia="zh-CN"/>
                    </w:rPr>
                    <w:t>堆肥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1427" w:type="pct"/>
                  <w:gridSpan w:val="2"/>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r>
                    <w:rPr>
                      <w:rFonts w:hint="eastAsia"/>
                      <w:color w:val="auto"/>
                      <w:sz w:val="18"/>
                      <w:szCs w:val="18"/>
                      <w:lang w:val="en-US" w:eastAsia="zh-CN"/>
                    </w:rPr>
                    <w:t>收尘灰</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eastAsia="宋体"/>
                      <w:color w:val="auto"/>
                      <w:sz w:val="18"/>
                      <w:szCs w:val="18"/>
                      <w:lang w:val="en-US" w:eastAsia="zh-CN"/>
                    </w:rPr>
                  </w:pPr>
                  <w:r>
                    <w:rPr>
                      <w:rFonts w:hint="eastAsia"/>
                      <w:color w:val="auto"/>
                      <w:sz w:val="18"/>
                      <w:szCs w:val="18"/>
                      <w:lang w:val="en-US" w:eastAsia="zh-CN"/>
                    </w:rPr>
                    <w:t>0.2988</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r>
                    <w:rPr>
                      <w:rFonts w:hint="eastAsia" w:cs="Times New Roman"/>
                      <w:b w:val="0"/>
                      <w:bCs w:val="0"/>
                      <w:color w:val="auto"/>
                      <w:kern w:val="0"/>
                      <w:sz w:val="18"/>
                      <w:szCs w:val="18"/>
                      <w:lang w:val="en-US" w:eastAsia="zh-CN"/>
                    </w:rPr>
                    <w:t>有机肥厂</w:t>
                  </w:r>
                  <w:r>
                    <w:rPr>
                      <w:rFonts w:hint="eastAsia" w:ascii="Times New Roman" w:hAnsi="Times New Roman" w:eastAsia="宋体" w:cs="Times New Roman"/>
                      <w:b w:val="0"/>
                      <w:bCs w:val="0"/>
                      <w:color w:val="auto"/>
                      <w:kern w:val="0"/>
                      <w:sz w:val="18"/>
                      <w:szCs w:val="18"/>
                      <w:lang w:val="en-US" w:eastAsia="zh-CN"/>
                    </w:rPr>
                    <w:t>堆肥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947" w:type="pct"/>
                  <w:vMerge w:val="continue"/>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p>
              </w:tc>
              <w:tc>
                <w:tcPr>
                  <w:tcW w:w="1427" w:type="pct"/>
                  <w:gridSpan w:val="2"/>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r>
                    <w:rPr>
                      <w:rFonts w:hint="eastAsia"/>
                      <w:color w:val="auto"/>
                      <w:sz w:val="18"/>
                      <w:szCs w:val="18"/>
                      <w:lang w:val="en-US" w:eastAsia="zh-CN"/>
                    </w:rPr>
                    <w:t>废气</w:t>
                  </w:r>
                </w:p>
              </w:tc>
              <w:tc>
                <w:tcPr>
                  <w:tcW w:w="70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eastAsia="宋体"/>
                      <w:color w:val="auto"/>
                      <w:sz w:val="18"/>
                      <w:szCs w:val="18"/>
                      <w:lang w:val="en-US" w:eastAsia="zh-CN"/>
                    </w:rPr>
                  </w:pPr>
                  <w:r>
                    <w:rPr>
                      <w:rFonts w:hint="eastAsia"/>
                      <w:color w:val="auto"/>
                      <w:sz w:val="18"/>
                      <w:szCs w:val="18"/>
                      <w:lang w:val="en-US" w:eastAsia="zh-CN"/>
                    </w:rPr>
                    <w:t>539.7</w:t>
                  </w:r>
                </w:p>
              </w:tc>
              <w:tc>
                <w:tcPr>
                  <w:tcW w:w="1189"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color w:val="auto"/>
                      <w:sz w:val="18"/>
                      <w:szCs w:val="18"/>
                    </w:rPr>
                  </w:pPr>
                  <w:r>
                    <w:rPr>
                      <w:rFonts w:hint="eastAsia" w:cs="Times New Roman"/>
                      <w:b w:val="0"/>
                      <w:bCs w:val="0"/>
                      <w:color w:val="auto"/>
                      <w:kern w:val="0"/>
                      <w:sz w:val="18"/>
                      <w:szCs w:val="18"/>
                      <w:lang w:val="en-US" w:eastAsia="zh-CN"/>
                    </w:rPr>
                    <w:t>排气筒外排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rPr>
                    <w:t>合计</w:t>
                  </w:r>
                </w:p>
              </w:tc>
              <w:tc>
                <w:tcPr>
                  <w:tcW w:w="947"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31142.1808</w:t>
                  </w:r>
                </w:p>
              </w:tc>
              <w:tc>
                <w:tcPr>
                  <w:tcW w:w="720" w:type="pct"/>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rPr>
                    <w:t>合计</w:t>
                  </w:r>
                </w:p>
              </w:tc>
              <w:tc>
                <w:tcPr>
                  <w:tcW w:w="2604" w:type="pct"/>
                  <w:gridSpan w:val="3"/>
                  <w:tcBorders>
                    <w:tl2br w:val="nil"/>
                    <w:tr2bl w:val="nil"/>
                  </w:tcBorders>
                  <w:noWrap w:val="0"/>
                  <w:vAlign w:val="center"/>
                </w:tcPr>
                <w:p>
                  <w:pPr>
                    <w:keepNext w:val="0"/>
                    <w:keepLines w:val="0"/>
                    <w:suppressLineNumbers w:val="0"/>
                    <w:snapToGrid w:val="0"/>
                    <w:spacing w:before="0" w:beforeAutospacing="0" w:after="0" w:afterAutospacing="0" w:line="360" w:lineRule="auto"/>
                    <w:ind w:left="0" w:right="0" w:firstLine="360" w:firstLineChars="200"/>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31142.1808</w:t>
                  </w:r>
                </w:p>
              </w:tc>
            </w:tr>
            <w:bookmarkEnd w:id="22"/>
            <w:bookmarkEnd w:id="23"/>
            <w:bookmarkEnd w:id="24"/>
            <w:bookmarkEnd w:id="25"/>
            <w:bookmarkEnd w:id="26"/>
            <w:bookmarkEnd w:id="27"/>
            <w:bookmarkEnd w:id="28"/>
            <w:bookmarkEnd w:id="29"/>
            <w:bookmarkEnd w:id="30"/>
            <w:bookmarkEnd w:id="31"/>
            <w:bookmarkEnd w:id="32"/>
          </w:tbl>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719" w:type="dxa"/>
            <w:noWrap w:val="0"/>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rPr>
              <w:t>与项目有关的原有环境污染问题</w:t>
            </w:r>
          </w:p>
        </w:tc>
        <w:tc>
          <w:tcPr>
            <w:tcW w:w="8229" w:type="dxa"/>
            <w:noWrap w:val="0"/>
            <w:vAlign w:val="center"/>
          </w:tcPr>
          <w:p>
            <w:pPr>
              <w:pStyle w:val="6"/>
              <w:keepNext/>
              <w:keepLines/>
              <w:pageBreakBefore w:val="0"/>
              <w:widowControl w:val="0"/>
              <w:suppressLineNumbers w:val="0"/>
              <w:kinsoku/>
              <w:wordWrap/>
              <w:overflowPunct/>
              <w:topLinePunct w:val="0"/>
              <w:autoSpaceDE/>
              <w:autoSpaceDN/>
              <w:bidi w:val="0"/>
              <w:adjustRightInd/>
              <w:snapToGrid w:val="0"/>
              <w:ind w:left="0" w:right="0" w:firstLine="481" w:firstLineChars="200"/>
              <w:textAlignment w:val="auto"/>
              <w:outlineLvl w:val="1"/>
              <w:rPr>
                <w:rFonts w:hint="default" w:ascii="Times New Roman" w:hAnsi="Times New Roman" w:eastAsia="宋体" w:cs="Times New Roman"/>
                <w:b/>
                <w:bCs/>
                <w:color w:val="auto"/>
                <w:kern w:val="2"/>
                <w:sz w:val="24"/>
                <w:szCs w:val="24"/>
                <w:highlight w:val="none"/>
                <w:u w:val="none"/>
                <w:lang w:val="en-US" w:eastAsia="zh-CN" w:bidi="ar-SA"/>
              </w:rPr>
            </w:pPr>
            <w:bookmarkStart w:id="33" w:name="_Toc12830"/>
            <w:bookmarkStart w:id="34" w:name="_Toc21682"/>
            <w:bookmarkStart w:id="35" w:name="_Toc20436"/>
            <w:bookmarkStart w:id="36" w:name="_Toc8885"/>
            <w:bookmarkStart w:id="37" w:name="_Toc27407"/>
            <w:bookmarkStart w:id="38" w:name="_Toc27865"/>
            <w:bookmarkStart w:id="39" w:name="_Toc31925"/>
            <w:bookmarkStart w:id="40" w:name="_Toc3460"/>
            <w:bookmarkStart w:id="41" w:name="_Toc2977"/>
            <w:bookmarkStart w:id="42" w:name="_Toc71731095"/>
            <w:bookmarkStart w:id="43" w:name="_Toc19921"/>
            <w:r>
              <w:rPr>
                <w:rFonts w:hint="default" w:ascii="Times New Roman" w:hAnsi="Times New Roman" w:eastAsia="宋体" w:cs="Times New Roman"/>
                <w:b/>
                <w:bCs/>
                <w:color w:val="auto"/>
                <w:kern w:val="2"/>
                <w:sz w:val="24"/>
                <w:szCs w:val="24"/>
                <w:highlight w:val="none"/>
                <w:u w:val="none"/>
                <w:lang w:val="en-US" w:eastAsia="zh-CN" w:bidi="ar-SA"/>
              </w:rPr>
              <w:br w:type="page"/>
            </w:r>
            <w:r>
              <w:rPr>
                <w:rFonts w:hint="default" w:ascii="Times New Roman" w:hAnsi="Times New Roman" w:eastAsia="宋体" w:cs="Times New Roman"/>
                <w:b/>
                <w:bCs/>
                <w:color w:val="auto"/>
                <w:kern w:val="2"/>
                <w:sz w:val="24"/>
                <w:szCs w:val="24"/>
                <w:highlight w:val="none"/>
                <w:u w:val="none"/>
                <w:lang w:val="en-US" w:eastAsia="zh-CN" w:bidi="ar-SA"/>
              </w:rPr>
              <w:br w:type="page"/>
            </w:r>
            <w:r>
              <w:rPr>
                <w:rFonts w:hint="default" w:ascii="Times New Roman" w:hAnsi="Times New Roman" w:eastAsia="宋体" w:cs="Times New Roman"/>
                <w:b/>
                <w:bCs/>
                <w:color w:val="auto"/>
                <w:kern w:val="2"/>
                <w:sz w:val="24"/>
                <w:szCs w:val="24"/>
                <w:highlight w:val="none"/>
                <w:u w:val="none"/>
                <w:lang w:val="en-US" w:eastAsia="zh-CN" w:bidi="ar-SA"/>
              </w:rPr>
              <w:t>2.5与项目有关的原有环境污染问题</w:t>
            </w:r>
            <w:bookmarkEnd w:id="33"/>
            <w:bookmarkEnd w:id="34"/>
            <w:bookmarkEnd w:id="35"/>
            <w:bookmarkEnd w:id="36"/>
            <w:bookmarkEnd w:id="37"/>
            <w:bookmarkEnd w:id="38"/>
            <w:bookmarkEnd w:id="39"/>
            <w:bookmarkEnd w:id="40"/>
            <w:bookmarkEnd w:id="41"/>
            <w:bookmarkEnd w:id="42"/>
            <w:bookmarkEnd w:id="43"/>
          </w:p>
          <w:p>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2.5.1</w:t>
            </w:r>
            <w:r>
              <w:rPr>
                <w:rFonts w:hint="eastAsia"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lang w:val="en-US" w:eastAsia="zh-CN"/>
              </w:rPr>
              <w:t>项目概况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勐海黎明畜牧产业开发有限责任公司饲料厂项目位于勐海县</w:t>
            </w:r>
            <w:r>
              <w:rPr>
                <w:rFonts w:hint="default" w:ascii="Times New Roman" w:hAnsi="Times New Roman" w:eastAsia="宋体" w:cs="Times New Roman"/>
                <w:color w:val="auto"/>
                <w:kern w:val="2"/>
                <w:sz w:val="24"/>
                <w:szCs w:val="24"/>
                <w:lang w:val="en-US" w:eastAsia="zh-CN" w:bidi="ar"/>
              </w:rPr>
              <w:t>勐遮镇黎明农场凤凰社区居民委员会第三居民小组</w:t>
            </w:r>
            <w:r>
              <w:rPr>
                <w:rFonts w:hint="eastAsia" w:ascii="Times New Roman" w:hAnsi="Times New Roman" w:eastAsia="宋体" w:cs="Times New Roman"/>
                <w:color w:val="auto"/>
                <w:sz w:val="24"/>
                <w:szCs w:val="24"/>
                <w:lang w:val="en-US" w:eastAsia="zh-CN"/>
              </w:rPr>
              <w:t>，项目建设于2021年，现有项目年生产饲料5000吨，因现有项目不涉及发酵工艺、年生产量未达到10000吨且未配备</w:t>
            </w:r>
            <w:r>
              <w:rPr>
                <w:rFonts w:hint="eastAsia" w:cs="Times New Roman"/>
                <w:color w:val="auto"/>
                <w:sz w:val="24"/>
                <w:szCs w:val="24"/>
                <w:lang w:val="en-US" w:eastAsia="zh-CN"/>
              </w:rPr>
              <w:t>烘干炉</w:t>
            </w:r>
            <w:r>
              <w:rPr>
                <w:rFonts w:hint="eastAsia" w:ascii="Times New Roman" w:hAnsi="Times New Roman" w:eastAsia="宋体" w:cs="Times New Roman"/>
                <w:color w:val="auto"/>
                <w:sz w:val="24"/>
                <w:szCs w:val="24"/>
                <w:lang w:val="en-US" w:eastAsia="zh-CN"/>
              </w:rPr>
              <w:t>，因此根据</w:t>
            </w:r>
            <w:r>
              <w:rPr>
                <w:rFonts w:hint="default" w:ascii="Times New Roman" w:hAnsi="Times New Roman" w:eastAsia="宋体" w:cs="Times New Roman"/>
                <w:color w:val="auto"/>
                <w:sz w:val="24"/>
                <w:szCs w:val="24"/>
              </w:rPr>
              <w:t>《建设项目环境影响评价分类管理名录（2021年版）》</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项目无需办理环评手续</w:t>
            </w: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根据业主提供信息，现有项目也未进行排污登记、环境风险应急预案编制工作。</w:t>
            </w:r>
          </w:p>
          <w:p>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2.5.2</w:t>
            </w:r>
            <w:r>
              <w:rPr>
                <w:rFonts w:hint="eastAsia" w:cs="Times New Roman"/>
                <w:b/>
                <w:bCs/>
                <w:color w:val="auto"/>
                <w:kern w:val="2"/>
                <w:sz w:val="24"/>
                <w:szCs w:val="24"/>
                <w:highlight w:val="none"/>
                <w:u w:val="none"/>
                <w:lang w:val="en-US" w:eastAsia="zh-CN" w:bidi="ar-SA"/>
              </w:rPr>
              <w:t>现有</w:t>
            </w:r>
            <w:r>
              <w:rPr>
                <w:rFonts w:hint="default" w:ascii="Times New Roman" w:hAnsi="Times New Roman" w:eastAsia="宋体" w:cs="Times New Roman"/>
                <w:b/>
                <w:bCs/>
                <w:color w:val="auto"/>
                <w:kern w:val="2"/>
                <w:sz w:val="24"/>
                <w:szCs w:val="24"/>
                <w:highlight w:val="none"/>
                <w:u w:val="none"/>
                <w:lang w:val="en-US" w:eastAsia="zh-CN" w:bidi="ar-SA"/>
              </w:rPr>
              <w:t>项目建设内容：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现有项目</w:t>
            </w:r>
            <w:r>
              <w:rPr>
                <w:rFonts w:hint="eastAsia" w:ascii="Times New Roman" w:hAnsi="Times New Roman" w:eastAsia="宋体" w:cs="Times New Roman"/>
                <w:color w:val="auto"/>
                <w:sz w:val="24"/>
                <w:szCs w:val="24"/>
                <w:highlight w:val="none"/>
                <w:lang w:val="en-US" w:eastAsia="zh-CN"/>
              </w:rPr>
              <w:t>年生产饲料5000吨，原料</w:t>
            </w:r>
            <w:r>
              <w:rPr>
                <w:rFonts w:hint="eastAsia" w:cs="Times New Roman"/>
                <w:color w:val="auto"/>
                <w:sz w:val="24"/>
                <w:szCs w:val="24"/>
                <w:highlight w:val="none"/>
                <w:lang w:val="en-US" w:eastAsia="zh-CN"/>
              </w:rPr>
              <w:t>玉米秸秆、稻草秸秆、甘蔗叶等</w:t>
            </w:r>
            <w:r>
              <w:rPr>
                <w:rFonts w:hint="eastAsia" w:ascii="Times New Roman" w:hAnsi="Times New Roman" w:eastAsia="宋体" w:cs="Times New Roman"/>
                <w:color w:val="auto"/>
                <w:sz w:val="24"/>
                <w:szCs w:val="24"/>
                <w:highlight w:val="none"/>
                <w:lang w:val="en-US" w:eastAsia="zh-CN"/>
              </w:rPr>
              <w:t>经破碎筛分后自然晾干</w:t>
            </w:r>
            <w:r>
              <w:rPr>
                <w:rFonts w:hint="default" w:ascii="Times New Roman" w:hAnsi="Times New Roman" w:eastAsia="宋体" w:cs="Times New Roman"/>
                <w:color w:val="auto"/>
                <w:sz w:val="24"/>
                <w:szCs w:val="24"/>
                <w:highlight w:val="none"/>
                <w:lang w:val="en-US" w:eastAsia="zh-CN"/>
              </w:rPr>
              <w:t>。根据现场踏勘，项目现状主要设置有：</w:t>
            </w:r>
            <w:r>
              <w:rPr>
                <w:rFonts w:hint="eastAsia" w:ascii="Times New Roman" w:hAnsi="Times New Roman" w:eastAsia="宋体" w:cs="Times New Roman"/>
                <w:color w:val="auto"/>
                <w:sz w:val="24"/>
                <w:szCs w:val="24"/>
                <w:highlight w:val="none"/>
                <w:lang w:val="en-US" w:eastAsia="zh-CN"/>
              </w:rPr>
              <w:t>原料</w:t>
            </w:r>
            <w:r>
              <w:rPr>
                <w:rFonts w:hint="eastAsia" w:cs="Times New Roman"/>
                <w:color w:val="auto"/>
                <w:sz w:val="24"/>
                <w:szCs w:val="24"/>
                <w:highlight w:val="none"/>
                <w:lang w:val="en-US" w:eastAsia="zh-CN"/>
              </w:rPr>
              <w:t>库</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生产车间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办公楼</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住宿楼</w:t>
            </w:r>
            <w:r>
              <w:rPr>
                <w:rFonts w:hint="default" w:ascii="Times New Roman" w:hAnsi="Times New Roman" w:eastAsia="宋体" w:cs="Times New Roman"/>
                <w:color w:val="auto"/>
                <w:sz w:val="24"/>
                <w:szCs w:val="24"/>
                <w:highlight w:val="none"/>
                <w:lang w:val="en-US" w:eastAsia="zh-CN"/>
              </w:rPr>
              <w:t>及辅助设施区。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根据项目现场踏勘及建设单位提供的相关资料，原有工程情况详见下表。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21" w:firstLineChars="20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b/>
                <w:bCs/>
                <w:color w:val="auto"/>
                <w:sz w:val="21"/>
                <w:szCs w:val="21"/>
                <w:lang w:val="en-US" w:eastAsia="zh-CN"/>
              </w:rPr>
              <w:t>表2-7 现有项目工程组成一览表</w:t>
            </w:r>
          </w:p>
          <w:tbl>
            <w:tblPr>
              <w:tblStyle w:val="41"/>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505"/>
              <w:gridCol w:w="993"/>
              <w:gridCol w:w="4277"/>
              <w:gridCol w:w="14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12" w:type="pct"/>
                  <w:gridSpan w:val="3"/>
                  <w:noWrap w:val="0"/>
                  <w:vAlign w:val="center"/>
                </w:tcPr>
                <w:p>
                  <w:pPr>
                    <w:pStyle w:val="139"/>
                    <w:keepNext/>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现有项目</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主要建设内容</w:t>
                  </w:r>
                </w:p>
              </w:tc>
              <w:tc>
                <w:tcPr>
                  <w:tcW w:w="915" w:type="pct"/>
                  <w:noWrap w:val="0"/>
                  <w:vAlign w:val="center"/>
                </w:tcPr>
                <w:p>
                  <w:pPr>
                    <w:pStyle w:val="139"/>
                    <w:keepNext/>
                    <w:keepLines w:val="0"/>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6" w:type="pct"/>
                  <w:vMerge w:val="restar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主体</w:t>
                  </w:r>
                </w:p>
                <w:p>
                  <w:pPr>
                    <w:pStyle w:val="139"/>
                    <w:keepNext/>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工程</w:t>
                  </w:r>
                </w:p>
              </w:tc>
              <w:tc>
                <w:tcPr>
                  <w:tcW w:w="935" w:type="pct"/>
                  <w:gridSpan w:val="2"/>
                  <w:noWrap w:val="0"/>
                  <w:vAlign w:val="center"/>
                </w:tcPr>
                <w:p>
                  <w:pPr>
                    <w:pStyle w:val="139"/>
                    <w:keepNext/>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rPr>
                    <w:t>生产</w:t>
                  </w:r>
                  <w:r>
                    <w:rPr>
                      <w:rFonts w:hint="eastAsia" w:cs="Times New Roman"/>
                      <w:color w:val="auto"/>
                      <w:kern w:val="0"/>
                      <w:sz w:val="18"/>
                      <w:szCs w:val="18"/>
                      <w:lang w:val="en-US" w:eastAsia="zh-CN"/>
                    </w:rPr>
                    <w:t>车间</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生产加工区</w:t>
                  </w:r>
                  <w:r>
                    <w:rPr>
                      <w:rFonts w:hint="eastAsia" w:ascii="Times New Roman" w:hAnsi="Times New Roman" w:eastAsia="宋体" w:cs="Times New Roman"/>
                      <w:color w:val="auto"/>
                      <w:kern w:val="0"/>
                      <w:sz w:val="18"/>
                      <w:szCs w:val="18"/>
                      <w:lang w:val="en-US" w:eastAsia="zh-CN"/>
                    </w:rPr>
                    <w:t>占地面积17</w:t>
                  </w:r>
                  <w:r>
                    <w:rPr>
                      <w:rFonts w:hint="default" w:ascii="Times New Roman" w:hAnsi="Times New Roman" w:eastAsia="宋体" w:cs="Times New Roman"/>
                      <w:color w:val="auto"/>
                      <w:kern w:val="0"/>
                      <w:sz w:val="18"/>
                      <w:szCs w:val="18"/>
                      <w:lang w:val="en-US"/>
                    </w:rPr>
                    <w:t>00m</w:t>
                  </w:r>
                  <w:r>
                    <w:rPr>
                      <w:rFonts w:hint="default" w:ascii="Times New Roman" w:hAnsi="Times New Roman" w:eastAsia="宋体" w:cs="Times New Roman"/>
                      <w:color w:val="auto"/>
                      <w:kern w:val="0"/>
                      <w:sz w:val="18"/>
                      <w:szCs w:val="18"/>
                      <w:vertAlign w:val="superscript"/>
                      <w:lang w:val="en-US"/>
                    </w:rPr>
                    <w:t>2</w:t>
                  </w:r>
                  <w:r>
                    <w:rPr>
                      <w:rFonts w:hint="default" w:ascii="Times New Roman" w:hAnsi="Times New Roman" w:eastAsia="宋体" w:cs="Times New Roman"/>
                      <w:color w:val="auto"/>
                      <w:kern w:val="0"/>
                      <w:sz w:val="18"/>
                      <w:szCs w:val="18"/>
                      <w:lang w:val="en-US"/>
                    </w:rPr>
                    <w:t>，</w:t>
                  </w:r>
                  <w:r>
                    <w:rPr>
                      <w:rFonts w:hint="eastAsia" w:cs="Times New Roman"/>
                      <w:color w:val="auto"/>
                      <w:kern w:val="0"/>
                      <w:sz w:val="18"/>
                      <w:szCs w:val="18"/>
                      <w:lang w:val="en-US" w:eastAsia="zh-CN"/>
                    </w:rPr>
                    <w:t>设有顶棚，</w:t>
                  </w:r>
                  <w:r>
                    <w:rPr>
                      <w:rFonts w:hint="default" w:ascii="Times New Roman" w:hAnsi="Times New Roman" w:eastAsia="宋体" w:cs="Times New Roman"/>
                      <w:color w:val="auto"/>
                      <w:kern w:val="0"/>
                      <w:sz w:val="18"/>
                      <w:szCs w:val="18"/>
                      <w:lang w:val="en-US"/>
                    </w:rPr>
                    <w:t>设有</w:t>
                  </w:r>
                  <w:r>
                    <w:rPr>
                      <w:rFonts w:hint="eastAsia" w:cs="Times New Roman"/>
                      <w:color w:val="auto"/>
                      <w:kern w:val="0"/>
                      <w:sz w:val="18"/>
                      <w:szCs w:val="18"/>
                      <w:lang w:val="en-US" w:eastAsia="zh-CN"/>
                    </w:rPr>
                    <w:t>破碎</w:t>
                  </w:r>
                  <w:r>
                    <w:rPr>
                      <w:rFonts w:hint="default" w:ascii="Times New Roman" w:hAnsi="Times New Roman" w:eastAsia="宋体" w:cs="Times New Roman"/>
                      <w:color w:val="auto"/>
                      <w:kern w:val="0"/>
                      <w:sz w:val="18"/>
                      <w:szCs w:val="18"/>
                      <w:lang w:val="en-US"/>
                    </w:rPr>
                    <w:t>、筛分、</w:t>
                  </w:r>
                  <w:r>
                    <w:rPr>
                      <w:rFonts w:hint="eastAsia" w:cs="Times New Roman"/>
                      <w:color w:val="auto"/>
                      <w:kern w:val="0"/>
                      <w:sz w:val="18"/>
                      <w:szCs w:val="18"/>
                      <w:lang w:val="en-US" w:eastAsia="zh-CN"/>
                    </w:rPr>
                    <w:t>自然晾</w:t>
                  </w:r>
                  <w:r>
                    <w:rPr>
                      <w:rFonts w:hint="eastAsia" w:ascii="Times New Roman" w:hAnsi="Times New Roman" w:eastAsia="宋体" w:cs="Times New Roman"/>
                      <w:color w:val="auto"/>
                      <w:kern w:val="0"/>
                      <w:sz w:val="18"/>
                      <w:szCs w:val="18"/>
                      <w:lang w:val="en-US" w:eastAsia="zh-CN"/>
                    </w:rPr>
                    <w:t>干、打包</w:t>
                  </w:r>
                  <w:r>
                    <w:rPr>
                      <w:rFonts w:hint="default" w:ascii="Times New Roman" w:hAnsi="Times New Roman" w:eastAsia="宋体" w:cs="Times New Roman"/>
                      <w:color w:val="auto"/>
                      <w:kern w:val="0"/>
                      <w:sz w:val="18"/>
                      <w:szCs w:val="18"/>
                      <w:lang w:val="en-US"/>
                    </w:rPr>
                    <w:t>工序等，生产设备包括</w:t>
                  </w:r>
                  <w:r>
                    <w:rPr>
                      <w:rFonts w:hint="eastAsia" w:cs="Times New Roman"/>
                      <w:color w:val="auto"/>
                      <w:kern w:val="0"/>
                      <w:sz w:val="18"/>
                      <w:szCs w:val="18"/>
                      <w:lang w:val="en-US" w:eastAsia="zh-CN"/>
                    </w:rPr>
                    <w:t>破碎</w:t>
                  </w:r>
                  <w:r>
                    <w:rPr>
                      <w:rFonts w:hint="default" w:ascii="Times New Roman" w:hAnsi="Times New Roman" w:eastAsia="宋体" w:cs="Times New Roman"/>
                      <w:color w:val="auto"/>
                      <w:kern w:val="0"/>
                      <w:sz w:val="18"/>
                      <w:szCs w:val="18"/>
                      <w:lang w:val="en-US"/>
                    </w:rPr>
                    <w:t>机、</w:t>
                  </w:r>
                  <w:r>
                    <w:rPr>
                      <w:rFonts w:hint="eastAsia" w:ascii="Times New Roman" w:hAnsi="Times New Roman" w:eastAsia="宋体" w:cs="Times New Roman"/>
                      <w:color w:val="auto"/>
                      <w:kern w:val="0"/>
                      <w:sz w:val="18"/>
                      <w:szCs w:val="18"/>
                      <w:lang w:val="en-US" w:eastAsia="zh-CN"/>
                    </w:rPr>
                    <w:t>筛分机</w:t>
                  </w:r>
                  <w:r>
                    <w:rPr>
                      <w:rFonts w:hint="default" w:ascii="Times New Roman" w:hAnsi="Times New Roman" w:eastAsia="宋体" w:cs="Times New Roman"/>
                      <w:color w:val="auto"/>
                      <w:kern w:val="0"/>
                      <w:sz w:val="18"/>
                      <w:szCs w:val="18"/>
                      <w:lang w:val="en-US"/>
                    </w:rPr>
                    <w:t>、</w:t>
                  </w:r>
                  <w:r>
                    <w:rPr>
                      <w:rFonts w:hint="eastAsia" w:ascii="Times New Roman" w:hAnsi="Times New Roman" w:eastAsia="宋体" w:cs="Times New Roman"/>
                      <w:color w:val="auto"/>
                      <w:kern w:val="0"/>
                      <w:sz w:val="18"/>
                      <w:szCs w:val="18"/>
                      <w:lang w:val="en-US" w:eastAsia="zh-CN"/>
                    </w:rPr>
                    <w:t>打包</w:t>
                  </w:r>
                  <w:r>
                    <w:rPr>
                      <w:rFonts w:hint="default" w:ascii="Times New Roman" w:hAnsi="Times New Roman" w:eastAsia="宋体" w:cs="Times New Roman"/>
                      <w:color w:val="auto"/>
                      <w:kern w:val="0"/>
                      <w:sz w:val="18"/>
                      <w:szCs w:val="18"/>
                      <w:lang w:val="en-US"/>
                    </w:rPr>
                    <w:t>机</w:t>
                  </w:r>
                  <w:r>
                    <w:rPr>
                      <w:rFonts w:hint="eastAsia" w:ascii="Times New Roman" w:hAnsi="Times New Roman" w:eastAsia="宋体" w:cs="Times New Roman"/>
                      <w:color w:val="auto"/>
                      <w:kern w:val="0"/>
                      <w:sz w:val="18"/>
                      <w:szCs w:val="18"/>
                      <w:lang w:val="en-US" w:eastAsia="zh-CN"/>
                    </w:rPr>
                    <w:t>（3台）</w:t>
                  </w:r>
                  <w:r>
                    <w:rPr>
                      <w:rFonts w:hint="default" w:ascii="Times New Roman" w:hAnsi="Times New Roman" w:eastAsia="宋体" w:cs="Times New Roman"/>
                      <w:color w:val="auto"/>
                      <w:kern w:val="0"/>
                      <w:sz w:val="18"/>
                      <w:szCs w:val="18"/>
                      <w:lang w:val="en-US"/>
                    </w:rPr>
                    <w:t>及输送带等。</w:t>
                  </w:r>
                </w:p>
              </w:tc>
              <w:tc>
                <w:tcPr>
                  <w:tcW w:w="915" w:type="pct"/>
                  <w:noWrap w:val="0"/>
                  <w:vAlign w:val="center"/>
                </w:tcPr>
                <w:p>
                  <w:pPr>
                    <w:pStyle w:val="139"/>
                    <w:keepNext/>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厂房改建，新增热风炉、烘干机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5" w:type="pct"/>
                  <w:gridSpan w:val="2"/>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成品堆场</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项目成品堆场与生产车间共用一块场地，打包后暂存于生产车间空地</w:t>
                  </w:r>
                  <w:r>
                    <w:rPr>
                      <w:rFonts w:hint="default" w:ascii="Times New Roman" w:hAnsi="Times New Roman" w:eastAsia="宋体" w:cs="Times New Roman"/>
                      <w:color w:val="auto"/>
                      <w:kern w:val="0"/>
                      <w:sz w:val="18"/>
                      <w:szCs w:val="18"/>
                      <w:lang w:val="en-US"/>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5" w:type="pct"/>
                  <w:gridSpan w:val="2"/>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原料</w:t>
                  </w:r>
                  <w:r>
                    <w:rPr>
                      <w:rFonts w:hint="eastAsia" w:cs="Times New Roman"/>
                      <w:color w:val="auto"/>
                      <w:kern w:val="0"/>
                      <w:sz w:val="18"/>
                      <w:szCs w:val="18"/>
                      <w:lang w:val="en-US" w:eastAsia="zh-CN"/>
                    </w:rPr>
                    <w:t>库</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占地面积约</w:t>
                  </w:r>
                  <w:r>
                    <w:rPr>
                      <w:rFonts w:hint="eastAsia" w:ascii="Times New Roman" w:hAnsi="Times New Roman" w:eastAsia="宋体" w:cs="Times New Roman"/>
                      <w:color w:val="auto"/>
                      <w:kern w:val="0"/>
                      <w:sz w:val="18"/>
                      <w:szCs w:val="18"/>
                      <w:lang w:val="en-US" w:eastAsia="zh-CN"/>
                    </w:rPr>
                    <w:t>28</w:t>
                  </w:r>
                  <w:r>
                    <w:rPr>
                      <w:rFonts w:hint="default" w:ascii="Times New Roman" w:hAnsi="Times New Roman" w:eastAsia="宋体" w:cs="Times New Roman"/>
                      <w:color w:val="auto"/>
                      <w:kern w:val="0"/>
                      <w:sz w:val="18"/>
                      <w:szCs w:val="18"/>
                      <w:lang w:val="en-US" w:eastAsia="zh-CN"/>
                    </w:rPr>
                    <w:t>00m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w:t>
                  </w:r>
                  <w:r>
                    <w:rPr>
                      <w:rFonts w:hint="eastAsia" w:ascii="Times New Roman" w:hAnsi="Times New Roman" w:eastAsia="宋体" w:cs="Times New Roman"/>
                      <w:color w:val="auto"/>
                      <w:kern w:val="0"/>
                      <w:sz w:val="18"/>
                      <w:szCs w:val="18"/>
                      <w:lang w:val="en-US" w:eastAsia="zh-CN"/>
                    </w:rPr>
                    <w:t>位于生产车间西南侧，建设有</w:t>
                  </w:r>
                  <w:r>
                    <w:rPr>
                      <w:rFonts w:hint="eastAsia" w:cs="Times New Roman"/>
                      <w:color w:val="auto"/>
                      <w:kern w:val="0"/>
                      <w:sz w:val="18"/>
                      <w:szCs w:val="18"/>
                      <w:lang w:val="en-US" w:eastAsia="zh-CN"/>
                    </w:rPr>
                    <w:t>封闭库房</w:t>
                  </w:r>
                  <w:r>
                    <w:rPr>
                      <w:rFonts w:hint="default" w:ascii="Times New Roman" w:hAnsi="Times New Roman" w:eastAsia="宋体" w:cs="Times New Roman"/>
                      <w:color w:val="auto"/>
                      <w:kern w:val="0"/>
                      <w:sz w:val="18"/>
                      <w:szCs w:val="18"/>
                      <w:lang w:val="en-US"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辅助</w:t>
                  </w:r>
                </w:p>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工程</w:t>
                  </w:r>
                </w:p>
              </w:tc>
              <w:tc>
                <w:tcPr>
                  <w:tcW w:w="935" w:type="pct"/>
                  <w:gridSpan w:val="2"/>
                  <w:noWrap w:val="0"/>
                  <w:vAlign w:val="center"/>
                </w:tcPr>
                <w:p>
                  <w:pPr>
                    <w:pStyle w:val="139"/>
                    <w:keepNext/>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办公</w:t>
                  </w:r>
                  <w:r>
                    <w:rPr>
                      <w:rFonts w:hint="default" w:ascii="Times New Roman" w:hAnsi="Times New Roman" w:eastAsia="宋体" w:cs="Times New Roman"/>
                      <w:color w:val="auto"/>
                      <w:kern w:val="0"/>
                      <w:sz w:val="18"/>
                      <w:szCs w:val="18"/>
                      <w:lang w:val="en-US"/>
                    </w:rPr>
                    <w:t>区</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sz w:val="18"/>
                      <w:szCs w:val="18"/>
                    </w:rPr>
                    <w:t>办公区位于</w:t>
                  </w:r>
                  <w:r>
                    <w:rPr>
                      <w:rFonts w:hint="eastAsia" w:ascii="Times New Roman" w:hAnsi="Times New Roman" w:eastAsia="宋体" w:cs="Times New Roman"/>
                      <w:color w:val="auto"/>
                      <w:sz w:val="18"/>
                      <w:szCs w:val="18"/>
                      <w:lang w:val="en-US" w:eastAsia="zh-CN"/>
                    </w:rPr>
                    <w:t>生产车间东南侧</w:t>
                  </w:r>
                  <w:r>
                    <w:rPr>
                      <w:rFonts w:hint="default" w:ascii="Times New Roman" w:hAnsi="Times New Roman" w:eastAsia="宋体" w:cs="Times New Roman"/>
                      <w:color w:val="auto"/>
                      <w:sz w:val="18"/>
                      <w:szCs w:val="18"/>
                    </w:rPr>
                    <w:t>，占地面积200m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二层小楼</w:t>
                  </w:r>
                  <w:r>
                    <w:rPr>
                      <w:rFonts w:hint="eastAsia" w:cs="Times New Roman"/>
                      <w:color w:val="auto"/>
                      <w:sz w:val="18"/>
                      <w:szCs w:val="18"/>
                      <w:lang w:val="en-US"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p>
              </w:tc>
              <w:tc>
                <w:tcPr>
                  <w:tcW w:w="935" w:type="pct"/>
                  <w:gridSpan w:val="2"/>
                  <w:noWrap w:val="0"/>
                  <w:vAlign w:val="center"/>
                </w:tcPr>
                <w:p>
                  <w:pPr>
                    <w:pStyle w:val="139"/>
                    <w:keepNext/>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生活区</w:t>
                  </w:r>
                </w:p>
              </w:tc>
              <w:tc>
                <w:tcPr>
                  <w:tcW w:w="2672" w:type="pct"/>
                  <w:noWrap w:val="0"/>
                  <w:vAlign w:val="center"/>
                </w:tcPr>
                <w:p>
                  <w:pPr>
                    <w:pStyle w:val="139"/>
                    <w:keepNext/>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位于生产车间东南侧，占地面积190m</w:t>
                  </w:r>
                  <w:r>
                    <w:rPr>
                      <w:rFonts w:hint="eastAsia" w:ascii="Times New Roman" w:hAnsi="Times New Roman" w:eastAsia="宋体" w:cs="Times New Roman"/>
                      <w:color w:val="auto"/>
                      <w:sz w:val="18"/>
                      <w:szCs w:val="18"/>
                      <w:vertAlign w:val="superscript"/>
                      <w:lang w:val="en-US" w:eastAsia="zh-CN"/>
                    </w:rPr>
                    <w:t>2</w:t>
                  </w:r>
                  <w:r>
                    <w:rPr>
                      <w:rFonts w:hint="eastAsia" w:ascii="Times New Roman" w:hAnsi="Times New Roman" w:eastAsia="宋体" w:cs="Times New Roman"/>
                      <w:color w:val="auto"/>
                      <w:sz w:val="18"/>
                      <w:szCs w:val="18"/>
                      <w:lang w:val="en-US" w:eastAsia="zh-CN"/>
                    </w:rPr>
                    <w:t>，三层小楼，主要为员工宿舍、厨房等</w:t>
                  </w:r>
                  <w:r>
                    <w:rPr>
                      <w:rFonts w:hint="default" w:ascii="Times New Roman" w:hAnsi="Times New Roman" w:eastAsia="宋体" w:cs="Times New Roman"/>
                      <w:color w:val="auto"/>
                      <w:sz w:val="18"/>
                      <w:szCs w:val="18"/>
                      <w:lang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公用</w:t>
                  </w:r>
                </w:p>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工程</w:t>
                  </w:r>
                </w:p>
              </w:tc>
              <w:tc>
                <w:tcPr>
                  <w:tcW w:w="935" w:type="pct"/>
                  <w:gridSpan w:val="2"/>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供水</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sz w:val="18"/>
                      <w:szCs w:val="18"/>
                    </w:rPr>
                    <w:t>供水采用集中式供水，</w:t>
                  </w:r>
                  <w:r>
                    <w:rPr>
                      <w:rFonts w:hint="eastAsia" w:ascii="Times New Roman" w:hAnsi="Times New Roman" w:eastAsia="宋体" w:cs="Times New Roman"/>
                      <w:color w:val="auto"/>
                      <w:sz w:val="18"/>
                      <w:szCs w:val="18"/>
                      <w:lang w:val="en-US" w:eastAsia="zh-CN"/>
                    </w:rPr>
                    <w:t>无生产用水，员工生活用水为自来水</w:t>
                  </w:r>
                  <w:r>
                    <w:rPr>
                      <w:rFonts w:hint="default" w:ascii="Times New Roman" w:hAnsi="Times New Roman" w:eastAsia="宋体" w:cs="Times New Roman"/>
                      <w:color w:val="auto"/>
                      <w:sz w:val="18"/>
                      <w:szCs w:val="18"/>
                      <w:lang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5" w:type="pct"/>
                  <w:gridSpan w:val="2"/>
                  <w:vMerge w:val="restar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排水</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项目实行雨污分流，雨水经雨水收集沟收集后外排</w:t>
                  </w:r>
                  <w:r>
                    <w:rPr>
                      <w:rFonts w:hint="default" w:ascii="Times New Roman" w:hAnsi="Times New Roman" w:eastAsia="宋体" w:cs="Times New Roman"/>
                      <w:color w:val="auto"/>
                      <w:sz w:val="18"/>
                      <w:szCs w:val="18"/>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5" w:type="pct"/>
                  <w:gridSpan w:val="2"/>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生活污水排入化粪池处理后委托周边农户定期清掏用于</w:t>
                  </w:r>
                  <w:r>
                    <w:rPr>
                      <w:rFonts w:hint="default" w:ascii="Times New Roman" w:hAnsi="Times New Roman" w:eastAsia="宋体" w:cs="Times New Roman"/>
                      <w:color w:val="auto"/>
                      <w:sz w:val="18"/>
                      <w:szCs w:val="18"/>
                      <w:lang w:val="en-US" w:eastAsia="zh-CN"/>
                    </w:rPr>
                    <w:t>农业消耗。</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扩建项目新增隔油池处理食堂废水，委托周边村民清掏用作农肥。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5" w:type="pct"/>
                  <w:gridSpan w:val="2"/>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供电</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sz w:val="18"/>
                      <w:szCs w:val="18"/>
                      <w:lang w:val="en-US" w:eastAsia="zh-CN"/>
                    </w:rPr>
                    <w:t>项目</w:t>
                  </w:r>
                  <w:r>
                    <w:rPr>
                      <w:rFonts w:hint="default" w:ascii="Times New Roman" w:hAnsi="Times New Roman" w:eastAsia="宋体" w:cs="Times New Roman"/>
                      <w:color w:val="auto"/>
                      <w:sz w:val="18"/>
                      <w:szCs w:val="18"/>
                    </w:rPr>
                    <w:t>用电由曼</w:t>
                  </w:r>
                  <w:r>
                    <w:rPr>
                      <w:rFonts w:hint="eastAsia" w:ascii="Times New Roman" w:hAnsi="Times New Roman" w:eastAsia="宋体" w:cs="Times New Roman"/>
                      <w:color w:val="auto"/>
                      <w:sz w:val="18"/>
                      <w:szCs w:val="18"/>
                      <w:lang w:val="en-US" w:eastAsia="zh-CN"/>
                    </w:rPr>
                    <w:t>万村</w:t>
                  </w:r>
                  <w:r>
                    <w:rPr>
                      <w:rFonts w:hint="default" w:ascii="Times New Roman" w:hAnsi="Times New Roman" w:eastAsia="宋体" w:cs="Times New Roman"/>
                      <w:color w:val="auto"/>
                      <w:sz w:val="18"/>
                      <w:szCs w:val="18"/>
                    </w:rPr>
                    <w:t>引入</w:t>
                  </w:r>
                  <w:r>
                    <w:rPr>
                      <w:rFonts w:hint="eastAsia" w:cs="Times New Roman"/>
                      <w:color w:val="auto"/>
                      <w:sz w:val="18"/>
                      <w:szCs w:val="18"/>
                      <w:lang w:eastAsia="zh-CN"/>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935" w:type="pct"/>
                  <w:gridSpan w:val="2"/>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区内</w:t>
                  </w:r>
                  <w:r>
                    <w:rPr>
                      <w:rFonts w:hint="default" w:ascii="Times New Roman" w:hAnsi="Times New Roman" w:eastAsia="宋体" w:cs="Times New Roman"/>
                      <w:color w:val="auto"/>
                      <w:kern w:val="0"/>
                      <w:sz w:val="18"/>
                      <w:szCs w:val="18"/>
                      <w:lang w:val="en-US"/>
                    </w:rPr>
                    <w:t>道路</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sz w:val="18"/>
                      <w:szCs w:val="18"/>
                      <w:lang w:val="en-US" w:eastAsia="zh-CN"/>
                    </w:rPr>
                    <w:t>项目区内</w:t>
                  </w:r>
                  <w:r>
                    <w:rPr>
                      <w:rFonts w:hint="default" w:ascii="Times New Roman" w:hAnsi="Times New Roman" w:eastAsia="宋体" w:cs="Times New Roman"/>
                      <w:color w:val="auto"/>
                      <w:sz w:val="18"/>
                      <w:szCs w:val="18"/>
                      <w:lang w:val="en-US" w:eastAsia="zh-CN"/>
                    </w:rPr>
                    <w:t>长840m，连接办公</w:t>
                  </w:r>
                  <w:r>
                    <w:rPr>
                      <w:rFonts w:hint="eastAsia" w:ascii="Times New Roman" w:hAnsi="Times New Roman" w:eastAsia="宋体" w:cs="Times New Roman"/>
                      <w:color w:val="auto"/>
                      <w:sz w:val="18"/>
                      <w:szCs w:val="18"/>
                      <w:lang w:val="en-US" w:eastAsia="zh-CN"/>
                    </w:rPr>
                    <w:t>区、生产车间、原料车间、</w:t>
                  </w:r>
                  <w:r>
                    <w:rPr>
                      <w:rFonts w:hint="default" w:ascii="Times New Roman" w:hAnsi="Times New Roman" w:eastAsia="宋体" w:cs="Times New Roman"/>
                      <w:color w:val="auto"/>
                      <w:sz w:val="18"/>
                      <w:szCs w:val="18"/>
                      <w:lang w:val="en-US" w:eastAsia="zh-CN"/>
                    </w:rPr>
                    <w:t>生活区，并配建道路排水沟840m</w:t>
                  </w:r>
                  <w:r>
                    <w:rPr>
                      <w:rFonts w:hint="default" w:ascii="Times New Roman" w:hAnsi="Times New Roman" w:eastAsia="宋体" w:cs="Times New Roman"/>
                      <w:color w:val="auto"/>
                      <w:kern w:val="0"/>
                      <w:sz w:val="18"/>
                      <w:szCs w:val="18"/>
                      <w:lang w:val="en-US"/>
                    </w:rPr>
                    <w:t>。</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76"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环保</w:t>
                  </w:r>
                </w:p>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工程</w:t>
                  </w:r>
                </w:p>
              </w:tc>
              <w:tc>
                <w:tcPr>
                  <w:tcW w:w="315"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废水</w:t>
                  </w:r>
                </w:p>
              </w:tc>
              <w:tc>
                <w:tcPr>
                  <w:tcW w:w="620"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化粪池</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1个，位于生活区，</w:t>
                  </w:r>
                  <w:r>
                    <w:rPr>
                      <w:rFonts w:hint="eastAsia" w:cs="Times New Roman"/>
                      <w:color w:val="auto"/>
                      <w:kern w:val="0"/>
                      <w:sz w:val="18"/>
                      <w:szCs w:val="18"/>
                      <w:lang w:val="en-US" w:eastAsia="zh-CN"/>
                    </w:rPr>
                    <w:t>3</w:t>
                  </w:r>
                  <w:r>
                    <w:rPr>
                      <w:rFonts w:hint="default" w:ascii="Times New Roman" w:hAnsi="Times New Roman" w:eastAsia="宋体" w:cs="Times New Roman"/>
                      <w:color w:val="auto"/>
                      <w:kern w:val="0"/>
                      <w:sz w:val="18"/>
                      <w:szCs w:val="18"/>
                      <w:lang w:val="en-US" w:eastAsia="zh-CN"/>
                    </w:rPr>
                    <w:t>0m</w:t>
                  </w:r>
                  <w:r>
                    <w:rPr>
                      <w:rFonts w:hint="default" w:ascii="Times New Roman" w:hAnsi="Times New Roman" w:eastAsia="宋体" w:cs="Times New Roman"/>
                      <w:color w:val="auto"/>
                      <w:kern w:val="0"/>
                      <w:sz w:val="18"/>
                      <w:szCs w:val="18"/>
                      <w:vertAlign w:val="superscript"/>
                      <w:lang w:val="en-US" w:eastAsia="zh-CN"/>
                    </w:rPr>
                    <w:t>3</w:t>
                  </w:r>
                  <w:r>
                    <w:rPr>
                      <w:rFonts w:hint="eastAsia" w:cs="Times New Roman"/>
                      <w:color w:val="auto"/>
                      <w:kern w:val="0"/>
                      <w:sz w:val="18"/>
                      <w:szCs w:val="18"/>
                      <w:lang w:val="en-US" w:eastAsia="zh-CN"/>
                    </w:rPr>
                    <w:t>，采用水泥硬化。</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restar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5"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废气</w:t>
                  </w:r>
                </w:p>
              </w:tc>
              <w:tc>
                <w:tcPr>
                  <w:tcW w:w="620"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eastAsia" w:cs="Times New Roman"/>
                      <w:color w:val="auto"/>
                      <w:kern w:val="0"/>
                      <w:sz w:val="18"/>
                      <w:szCs w:val="18"/>
                      <w:lang w:val="en-US" w:eastAsia="zh-CN"/>
                    </w:rPr>
                    <w:t>破碎、</w:t>
                  </w:r>
                  <w:r>
                    <w:rPr>
                      <w:rFonts w:hint="default" w:ascii="Times New Roman" w:hAnsi="Times New Roman" w:eastAsia="宋体" w:cs="Times New Roman"/>
                      <w:color w:val="auto"/>
                      <w:kern w:val="0"/>
                      <w:sz w:val="18"/>
                      <w:szCs w:val="18"/>
                      <w:lang w:val="en-US"/>
                    </w:rPr>
                    <w:t>筛</w:t>
                  </w:r>
                  <w:r>
                    <w:rPr>
                      <w:rFonts w:hint="eastAsia" w:ascii="Times New Roman" w:hAnsi="Times New Roman" w:eastAsia="宋体" w:cs="Times New Roman"/>
                      <w:color w:val="auto"/>
                      <w:kern w:val="0"/>
                      <w:sz w:val="18"/>
                      <w:szCs w:val="18"/>
                      <w:lang w:val="en-US" w:eastAsia="zh-CN"/>
                    </w:rPr>
                    <w:t>分</w:t>
                  </w:r>
                  <w:r>
                    <w:rPr>
                      <w:rFonts w:hint="default" w:ascii="Times New Roman" w:hAnsi="Times New Roman" w:eastAsia="宋体" w:cs="Times New Roman"/>
                      <w:color w:val="auto"/>
                      <w:kern w:val="0"/>
                      <w:sz w:val="18"/>
                      <w:szCs w:val="18"/>
                      <w:lang w:val="en-US"/>
                    </w:rPr>
                    <w:t>粉尘</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w:t>
                  </w:r>
                  <w:r>
                    <w:rPr>
                      <w:rFonts w:hint="eastAsia" w:cs="Times New Roman"/>
                      <w:color w:val="auto"/>
                      <w:sz w:val="18"/>
                      <w:szCs w:val="18"/>
                      <w:lang w:val="en-US" w:eastAsia="zh-CN"/>
                    </w:rPr>
                    <w:t>采用半封闭筛分机</w:t>
                  </w:r>
                  <w:r>
                    <w:rPr>
                      <w:rFonts w:hint="eastAsia" w:ascii="Times New Roman" w:hAnsi="Times New Roman" w:eastAsia="宋体" w:cs="Times New Roman"/>
                      <w:color w:val="auto"/>
                      <w:sz w:val="18"/>
                      <w:szCs w:val="18"/>
                      <w:lang w:val="en-US" w:eastAsia="zh-CN"/>
                    </w:rPr>
                    <w:t>，</w:t>
                  </w:r>
                  <w:r>
                    <w:rPr>
                      <w:rFonts w:hint="eastAsia" w:cs="Times New Roman"/>
                      <w:color w:val="auto"/>
                      <w:kern w:val="0"/>
                      <w:sz w:val="18"/>
                      <w:szCs w:val="18"/>
                      <w:lang w:val="en-US" w:eastAsia="zh-CN"/>
                    </w:rPr>
                    <w:t>筛分机下部安装收集桶收集筛下物，破碎、筛分工序产生无组织颗粒物较少。</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改建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5" w:type="pct"/>
                  <w:vMerge w:val="continue"/>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kern w:val="0"/>
                      <w:sz w:val="18"/>
                      <w:szCs w:val="18"/>
                      <w:lang w:val="en-US" w:eastAsia="zh-CN"/>
                    </w:rPr>
                  </w:pPr>
                </w:p>
              </w:tc>
              <w:tc>
                <w:tcPr>
                  <w:tcW w:w="993" w:type="dxa"/>
                  <w:noWrap w:val="0"/>
                  <w:vAlign w:val="center"/>
                </w:tcPr>
                <w:p>
                  <w:pPr>
                    <w:pStyle w:val="111"/>
                    <w:keepNext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snapToGrid w:val="0"/>
                      <w:color w:val="auto"/>
                      <w:kern w:val="0"/>
                      <w:sz w:val="18"/>
                      <w:szCs w:val="18"/>
                      <w:lang w:val="en-US" w:eastAsia="zh-CN" w:bidi="ar-SA"/>
                    </w:rPr>
                  </w:pPr>
                  <w:r>
                    <w:rPr>
                      <w:rFonts w:hint="eastAsia" w:ascii="Times New Roman" w:hAnsi="Times New Roman" w:eastAsia="宋体" w:cs="Times New Roman"/>
                      <w:b w:val="0"/>
                      <w:bCs/>
                      <w:snapToGrid w:val="0"/>
                      <w:color w:val="auto"/>
                      <w:kern w:val="0"/>
                      <w:sz w:val="18"/>
                      <w:szCs w:val="18"/>
                      <w:lang w:val="en-US" w:eastAsia="zh-CN" w:bidi="ar-SA"/>
                    </w:rPr>
                    <w:t>食堂油烟</w:t>
                  </w:r>
                </w:p>
              </w:tc>
              <w:tc>
                <w:tcPr>
                  <w:tcW w:w="4277" w:type="dxa"/>
                  <w:noWrap w:val="0"/>
                  <w:vAlign w:val="center"/>
                </w:tcPr>
                <w:p>
                  <w:pPr>
                    <w:pStyle w:val="111"/>
                    <w:keepNext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snapToGrid w:val="0"/>
                      <w:color w:val="auto"/>
                      <w:kern w:val="0"/>
                      <w:sz w:val="18"/>
                      <w:szCs w:val="18"/>
                      <w:lang w:val="en-US" w:eastAsia="zh-CN" w:bidi="ar-SA"/>
                    </w:rPr>
                  </w:pPr>
                  <w:r>
                    <w:rPr>
                      <w:rFonts w:hint="eastAsia" w:ascii="Times New Roman" w:hAnsi="Times New Roman" w:eastAsia="宋体" w:cs="Times New Roman"/>
                      <w:b w:val="0"/>
                      <w:bCs/>
                      <w:snapToGrid w:val="0"/>
                      <w:color w:val="auto"/>
                      <w:kern w:val="0"/>
                      <w:sz w:val="18"/>
                      <w:szCs w:val="18"/>
                      <w:lang w:val="en-US" w:eastAsia="zh-CN" w:bidi="ar-SA"/>
                    </w:rPr>
                    <w:t>本项目厨房安装一台油烟净化机，厨房油烟经油烟净化机处理后引至屋顶达标排放</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5"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噪声</w:t>
                  </w:r>
                </w:p>
              </w:tc>
              <w:tc>
                <w:tcPr>
                  <w:tcW w:w="620"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噪声处理措施</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选用低噪声设备、合理布置设备并采用减振底座</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5" w:type="pct"/>
                  <w:vMerge w:val="restar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固废</w:t>
                  </w:r>
                </w:p>
              </w:tc>
              <w:tc>
                <w:tcPr>
                  <w:tcW w:w="620"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生活垃圾</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rPr>
                    <w:t>生活垃圾统一收集，清运至</w:t>
                  </w:r>
                  <w:r>
                    <w:rPr>
                      <w:rFonts w:hint="default" w:ascii="Times New Roman" w:hAnsi="Times New Roman" w:eastAsia="宋体" w:cs="Times New Roman"/>
                      <w:color w:val="auto"/>
                      <w:kern w:val="0"/>
                      <w:sz w:val="18"/>
                      <w:szCs w:val="18"/>
                      <w:lang w:val="en-US" w:eastAsia="zh-CN"/>
                    </w:rPr>
                    <w:t>曼</w:t>
                  </w:r>
                  <w:r>
                    <w:rPr>
                      <w:rFonts w:hint="eastAsia" w:ascii="Times New Roman" w:hAnsi="Times New Roman" w:eastAsia="宋体" w:cs="Times New Roman"/>
                      <w:color w:val="auto"/>
                      <w:kern w:val="0"/>
                      <w:sz w:val="18"/>
                      <w:szCs w:val="18"/>
                      <w:lang w:val="en-US" w:eastAsia="zh-CN"/>
                    </w:rPr>
                    <w:t>万</w:t>
                  </w:r>
                  <w:r>
                    <w:rPr>
                      <w:rFonts w:hint="default" w:ascii="Times New Roman" w:hAnsi="Times New Roman" w:eastAsia="宋体" w:cs="Times New Roman"/>
                      <w:color w:val="auto"/>
                      <w:kern w:val="0"/>
                      <w:sz w:val="18"/>
                      <w:szCs w:val="18"/>
                      <w:lang w:val="en-US"/>
                    </w:rPr>
                    <w:t>村垃圾收集点处置。</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5" w:type="pct"/>
                  <w:vMerge w:val="continue"/>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rPr>
                  </w:pPr>
                </w:p>
              </w:tc>
              <w:tc>
                <w:tcPr>
                  <w:tcW w:w="620" w:type="pct"/>
                  <w:noWrap w:val="0"/>
                  <w:vAlign w:val="center"/>
                </w:tcPr>
                <w:p>
                  <w:pPr>
                    <w:pStyle w:val="139"/>
                    <w:keepNext w:val="0"/>
                    <w:keepLines w:val="0"/>
                    <w:suppressLineNumbers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auto"/>
                      <w:kern w:val="0"/>
                      <w:sz w:val="18"/>
                      <w:szCs w:val="18"/>
                      <w:lang w:val="en-US"/>
                    </w:rPr>
                  </w:pPr>
                  <w:r>
                    <w:rPr>
                      <w:rFonts w:hint="eastAsia" w:cs="Times New Roman"/>
                      <w:color w:val="auto"/>
                      <w:kern w:val="0"/>
                      <w:sz w:val="18"/>
                      <w:szCs w:val="18"/>
                      <w:lang w:val="en-US" w:eastAsia="zh-CN"/>
                    </w:rPr>
                    <w:t>厨余垃圾</w:t>
                  </w:r>
                </w:p>
              </w:tc>
              <w:tc>
                <w:tcPr>
                  <w:tcW w:w="2672" w:type="pct"/>
                  <w:noWrap w:val="0"/>
                  <w:vAlign w:val="center"/>
                </w:tcPr>
                <w:p>
                  <w:pPr>
                    <w:keepNext w:val="0"/>
                    <w:keepLines w:val="0"/>
                    <w:suppressLineNumbers w:val="0"/>
                    <w:bidi w:val="0"/>
                    <w:spacing w:before="0" w:beforeAutospacing="0" w:after="0" w:afterAutospacing="0"/>
                    <w:ind w:left="0" w:right="0" w:rightChars="0"/>
                    <w:rPr>
                      <w:rFonts w:hint="default" w:ascii="Times New Roman" w:hAnsi="Times New Roman" w:eastAsia="宋体" w:cs="Times New Roman"/>
                      <w:color w:val="auto"/>
                      <w:kern w:val="0"/>
                      <w:sz w:val="18"/>
                      <w:szCs w:val="18"/>
                      <w:lang w:val="en-US"/>
                    </w:rPr>
                  </w:pPr>
                  <w:r>
                    <w:rPr>
                      <w:rFonts w:hint="eastAsia" w:ascii="宋体" w:hAnsi="宋体" w:cs="宋体"/>
                      <w:b w:val="0"/>
                      <w:bCs w:val="0"/>
                      <w:color w:val="auto"/>
                      <w:kern w:val="2"/>
                      <w:sz w:val="18"/>
                      <w:szCs w:val="18"/>
                      <w:vertAlign w:val="baseline"/>
                      <w:lang w:val="en-US" w:eastAsia="zh-CN" w:bidi="ar"/>
                    </w:rPr>
                    <w:t>与生活垃圾一起</w:t>
                  </w:r>
                  <w:r>
                    <w:rPr>
                      <w:rFonts w:hint="default" w:ascii="Times New Roman" w:hAnsi="Times New Roman" w:eastAsia="宋体" w:cs="Times New Roman"/>
                      <w:color w:val="auto"/>
                      <w:kern w:val="0"/>
                      <w:sz w:val="18"/>
                      <w:szCs w:val="18"/>
                      <w:lang w:val="en-US"/>
                    </w:rPr>
                    <w:t>清运至</w:t>
                  </w:r>
                  <w:r>
                    <w:rPr>
                      <w:rFonts w:hint="default" w:ascii="Times New Roman" w:hAnsi="Times New Roman" w:eastAsia="宋体" w:cs="Times New Roman"/>
                      <w:color w:val="auto"/>
                      <w:kern w:val="0"/>
                      <w:sz w:val="18"/>
                      <w:szCs w:val="18"/>
                      <w:lang w:val="en-US" w:eastAsia="zh-CN"/>
                    </w:rPr>
                    <w:t>曼</w:t>
                  </w:r>
                  <w:r>
                    <w:rPr>
                      <w:rFonts w:hint="eastAsia" w:ascii="Times New Roman" w:hAnsi="Times New Roman" w:eastAsia="宋体" w:cs="Times New Roman"/>
                      <w:color w:val="auto"/>
                      <w:kern w:val="0"/>
                      <w:sz w:val="18"/>
                      <w:szCs w:val="18"/>
                      <w:lang w:val="en-US" w:eastAsia="zh-CN"/>
                    </w:rPr>
                    <w:t>万</w:t>
                  </w:r>
                  <w:r>
                    <w:rPr>
                      <w:rFonts w:hint="default" w:ascii="Times New Roman" w:hAnsi="Times New Roman" w:eastAsia="宋体" w:cs="Times New Roman"/>
                      <w:color w:val="auto"/>
                      <w:kern w:val="0"/>
                      <w:sz w:val="18"/>
                      <w:szCs w:val="18"/>
                      <w:lang w:val="en-US"/>
                    </w:rPr>
                    <w:t>村垃圾收集点处置。</w:t>
                  </w:r>
                </w:p>
              </w:tc>
              <w:tc>
                <w:tcPr>
                  <w:tcW w:w="915" w:type="pct"/>
                  <w:noWrap w:val="0"/>
                  <w:vAlign w:val="center"/>
                </w:tcPr>
                <w:p>
                  <w:pPr>
                    <w:keepNext w:val="0"/>
                    <w:keepLines w:val="0"/>
                    <w:suppressLineNumbers w:val="0"/>
                    <w:bidi w:val="0"/>
                    <w:spacing w:before="0" w:beforeAutospacing="0" w:after="0" w:afterAutospacing="0"/>
                    <w:ind w:left="0" w:right="0" w:rightChars="0"/>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扩建后采用收集桶收集委托环卫部门处置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5"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20"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筛分</w:t>
                  </w:r>
                  <w:r>
                    <w:rPr>
                      <w:rFonts w:hint="eastAsia" w:cs="Times New Roman"/>
                      <w:color w:val="auto"/>
                      <w:kern w:val="0"/>
                      <w:sz w:val="18"/>
                      <w:szCs w:val="18"/>
                      <w:lang w:val="en-US" w:eastAsia="zh-CN"/>
                    </w:rPr>
                    <w:t>废料</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经</w:t>
                  </w:r>
                  <w:r>
                    <w:rPr>
                      <w:rFonts w:hint="eastAsia" w:cs="Times New Roman"/>
                      <w:color w:val="auto"/>
                      <w:kern w:val="0"/>
                      <w:sz w:val="18"/>
                      <w:szCs w:val="18"/>
                      <w:lang w:val="en-US" w:eastAsia="zh-CN"/>
                    </w:rPr>
                    <w:t>收集桶</w:t>
                  </w:r>
                  <w:r>
                    <w:rPr>
                      <w:rFonts w:hint="eastAsia" w:ascii="Times New Roman" w:hAnsi="Times New Roman" w:eastAsia="宋体" w:cs="Times New Roman"/>
                      <w:color w:val="auto"/>
                      <w:kern w:val="0"/>
                      <w:sz w:val="18"/>
                      <w:szCs w:val="18"/>
                      <w:lang w:val="en-US" w:eastAsia="zh-CN"/>
                    </w:rPr>
                    <w:t>收集后清运至</w:t>
                  </w:r>
                  <w:r>
                    <w:rPr>
                      <w:rFonts w:hint="eastAsia" w:cs="Times New Roman"/>
                      <w:color w:val="auto"/>
                      <w:kern w:val="0"/>
                      <w:sz w:val="18"/>
                      <w:szCs w:val="18"/>
                      <w:lang w:val="en-US" w:eastAsia="zh-CN"/>
                    </w:rPr>
                    <w:t>项目西南侧有机肥厂</w:t>
                  </w:r>
                  <w:r>
                    <w:rPr>
                      <w:rFonts w:hint="eastAsia" w:ascii="Times New Roman" w:hAnsi="Times New Roman" w:eastAsia="宋体" w:cs="Times New Roman"/>
                      <w:color w:val="auto"/>
                      <w:kern w:val="0"/>
                      <w:sz w:val="18"/>
                      <w:szCs w:val="18"/>
                      <w:lang w:val="en-US" w:eastAsia="zh-CN"/>
                    </w:rPr>
                    <w:t>用于堆肥。</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保留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6"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315" w:type="pct"/>
                  <w:vMerge w:val="continue"/>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rPr>
                  </w:pPr>
                </w:p>
              </w:tc>
              <w:tc>
                <w:tcPr>
                  <w:tcW w:w="620"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废机油及含油抹布</w:t>
                  </w:r>
                </w:p>
              </w:tc>
              <w:tc>
                <w:tcPr>
                  <w:tcW w:w="2672" w:type="pct"/>
                  <w:noWrap w:val="0"/>
                  <w:vAlign w:val="center"/>
                </w:tcPr>
                <w:p>
                  <w:pPr>
                    <w:pStyle w:val="139"/>
                    <w:keepNext w:val="0"/>
                    <w:keepLines w:val="0"/>
                    <w:suppressLineNumbers w:val="0"/>
                    <w:snapToGrid w:val="0"/>
                    <w:spacing w:before="0" w:beforeAutospacing="0" w:after="0" w:afterAutospacing="0" w:line="240" w:lineRule="auto"/>
                    <w:ind w:left="0" w:leftChars="0" w:right="0" w:firstLine="0" w:firstLineChars="0"/>
                    <w:jc w:val="both"/>
                    <w:rPr>
                      <w:rFonts w:hint="eastAsia" w:ascii="Times New Roman" w:hAnsi="Times New Roman" w:eastAsia="宋体" w:cs="Times New Roman"/>
                      <w:color w:val="auto"/>
                      <w:kern w:val="0"/>
                      <w:sz w:val="18"/>
                      <w:szCs w:val="18"/>
                      <w:lang w:val="en-US" w:eastAsia="zh-CN"/>
                    </w:rPr>
                  </w:pPr>
                  <w:r>
                    <w:rPr>
                      <w:rFonts w:hint="eastAsia" w:ascii="宋体" w:hAnsi="宋体" w:cs="宋体"/>
                      <w:b w:val="0"/>
                      <w:bCs w:val="0"/>
                      <w:color w:val="auto"/>
                      <w:kern w:val="2"/>
                      <w:sz w:val="18"/>
                      <w:szCs w:val="18"/>
                      <w:vertAlign w:val="baseline"/>
                      <w:lang w:val="en-US" w:eastAsia="zh-CN" w:bidi="ar"/>
                    </w:rPr>
                    <w:t>与生活垃圾一起</w:t>
                  </w:r>
                  <w:r>
                    <w:rPr>
                      <w:rFonts w:hint="default" w:ascii="Times New Roman" w:hAnsi="Times New Roman" w:eastAsia="宋体" w:cs="Times New Roman"/>
                      <w:color w:val="auto"/>
                      <w:kern w:val="0"/>
                      <w:sz w:val="18"/>
                      <w:szCs w:val="18"/>
                      <w:lang w:val="en-US"/>
                    </w:rPr>
                    <w:t>清运至</w:t>
                  </w:r>
                  <w:r>
                    <w:rPr>
                      <w:rFonts w:hint="default" w:ascii="Times New Roman" w:hAnsi="Times New Roman" w:eastAsia="宋体" w:cs="Times New Roman"/>
                      <w:color w:val="auto"/>
                      <w:kern w:val="0"/>
                      <w:sz w:val="18"/>
                      <w:szCs w:val="18"/>
                      <w:lang w:val="en-US" w:eastAsia="zh-CN"/>
                    </w:rPr>
                    <w:t>曼</w:t>
                  </w:r>
                  <w:r>
                    <w:rPr>
                      <w:rFonts w:hint="eastAsia" w:ascii="Times New Roman" w:hAnsi="Times New Roman" w:eastAsia="宋体" w:cs="Times New Roman"/>
                      <w:color w:val="auto"/>
                      <w:kern w:val="0"/>
                      <w:sz w:val="18"/>
                      <w:szCs w:val="18"/>
                      <w:lang w:val="en-US" w:eastAsia="zh-CN"/>
                    </w:rPr>
                    <w:t>万</w:t>
                  </w:r>
                  <w:r>
                    <w:rPr>
                      <w:rFonts w:hint="default" w:ascii="Times New Roman" w:hAnsi="Times New Roman" w:eastAsia="宋体" w:cs="Times New Roman"/>
                      <w:color w:val="auto"/>
                      <w:kern w:val="0"/>
                      <w:sz w:val="18"/>
                      <w:szCs w:val="18"/>
                      <w:lang w:val="en-US"/>
                    </w:rPr>
                    <w:t>村垃圾收集点处置。</w:t>
                  </w:r>
                </w:p>
              </w:tc>
              <w:tc>
                <w:tcPr>
                  <w:tcW w:w="915" w:type="pct"/>
                  <w:noWrap w:val="0"/>
                  <w:vAlign w:val="center"/>
                </w:tcPr>
                <w:p>
                  <w:pPr>
                    <w:pStyle w:val="139"/>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扩建项目建设危废暂存间暂存，委托资质单位处置</w:t>
                  </w:r>
                </w:p>
              </w:tc>
            </w:tr>
          </w:tbl>
          <w:p>
            <w:pPr>
              <w:pStyle w:val="140"/>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360" w:lineRule="auto"/>
              <w:ind w:left="0" w:right="0" w:firstLine="481"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2.5.3</w:t>
            </w:r>
            <w:r>
              <w:rPr>
                <w:rFonts w:hint="eastAsia" w:ascii="Times New Roman" w:cs="Times New Roman"/>
                <w:b/>
                <w:bCs/>
                <w:color w:val="auto"/>
                <w:kern w:val="2"/>
                <w:sz w:val="24"/>
                <w:szCs w:val="24"/>
                <w:highlight w:val="none"/>
                <w:lang w:val="en-US" w:eastAsia="zh-CN" w:bidi="ar-SA"/>
              </w:rPr>
              <w:t>现有</w:t>
            </w:r>
            <w:r>
              <w:rPr>
                <w:rFonts w:hint="default" w:ascii="Times New Roman" w:hAnsi="Times New Roman" w:eastAsia="宋体" w:cs="Times New Roman"/>
                <w:b/>
                <w:bCs/>
                <w:color w:val="auto"/>
                <w:kern w:val="2"/>
                <w:sz w:val="24"/>
                <w:szCs w:val="24"/>
                <w:highlight w:val="none"/>
                <w:lang w:val="en-US" w:eastAsia="zh-CN" w:bidi="ar-SA"/>
              </w:rPr>
              <w:t>项目建设规模和产品方案</w:t>
            </w:r>
          </w:p>
          <w:p>
            <w:pPr>
              <w:pStyle w:val="140"/>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（1）建设规模</w:t>
            </w:r>
            <w:r>
              <w:rPr>
                <w:rFonts w:hint="eastAsia" w:ascii="Times New Roman" w:cs="Times New Roman"/>
                <w:b w:val="0"/>
                <w:bCs w:val="0"/>
                <w:color w:val="auto"/>
                <w:kern w:val="2"/>
                <w:sz w:val="24"/>
                <w:szCs w:val="24"/>
                <w:highlight w:val="none"/>
                <w:lang w:val="en-US" w:eastAsia="zh-CN" w:bidi="ar-SA"/>
              </w:rPr>
              <w:t>及工作制度</w:t>
            </w:r>
          </w:p>
          <w:p>
            <w:pPr>
              <w:keepNext w:val="0"/>
              <w:keepLines w:val="0"/>
              <w:suppressLineNumbers w:val="0"/>
              <w:adjustRightInd w:val="0"/>
              <w:snapToGrid w:val="0"/>
              <w:spacing w:before="0" w:beforeAutospacing="0" w:after="0" w:afterAutospacing="0" w:line="360" w:lineRule="auto"/>
              <w:ind w:left="0" w:right="0" w:firstLine="560"/>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 w:val="0"/>
                <w:color w:val="auto"/>
                <w:kern w:val="2"/>
                <w:sz w:val="24"/>
                <w:szCs w:val="24"/>
                <w:highlight w:val="none"/>
                <w:lang w:val="en-US" w:eastAsia="zh-CN" w:bidi="ar-SA"/>
              </w:rPr>
              <w:t>年生产饲料5000吨</w:t>
            </w:r>
            <w:r>
              <w:rPr>
                <w:rFonts w:hint="default"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eastAsia="宋体" w:cs="Times New Roman"/>
                <w:bCs/>
                <w:color w:val="auto"/>
                <w:sz w:val="24"/>
                <w:szCs w:val="24"/>
                <w:highlight w:val="none"/>
                <w:lang w:val="en-US" w:eastAsia="zh-CN"/>
              </w:rPr>
              <w:t>员工</w:t>
            </w:r>
            <w:r>
              <w:rPr>
                <w:rFonts w:hint="eastAsia" w:cs="Times New Roman"/>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val="en-US" w:eastAsia="zh-CN"/>
              </w:rPr>
              <w:t>人，</w:t>
            </w:r>
            <w:r>
              <w:rPr>
                <w:rFonts w:hint="default" w:ascii="Times New Roman" w:hAnsi="Times New Roman" w:eastAsia="宋体" w:cs="Times New Roman"/>
                <w:bCs/>
                <w:color w:val="auto"/>
                <w:sz w:val="24"/>
                <w:szCs w:val="24"/>
                <w:highlight w:val="none"/>
                <w:lang w:val="en-US" w:eastAsia="zh-CN"/>
              </w:rPr>
              <w:t>工作时间</w:t>
            </w:r>
            <w:r>
              <w:rPr>
                <w:rFonts w:hint="eastAsia" w:cs="Times New Roman"/>
                <w:bCs/>
                <w:color w:val="auto"/>
                <w:sz w:val="24"/>
                <w:szCs w:val="24"/>
                <w:highlight w:val="none"/>
                <w:lang w:val="en-US" w:eastAsia="zh-CN"/>
              </w:rPr>
              <w:t>实行</w:t>
            </w:r>
            <w:r>
              <w:rPr>
                <w:rFonts w:hint="default" w:ascii="Times New Roman" w:hAnsi="Times New Roman" w:eastAsia="宋体" w:cs="Times New Roman"/>
                <w:bCs/>
                <w:color w:val="auto"/>
                <w:sz w:val="24"/>
                <w:szCs w:val="24"/>
                <w:highlight w:val="none"/>
                <w:lang w:val="en-US" w:eastAsia="zh-CN"/>
              </w:rPr>
              <w:t>1班制，每班8h，</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color w:val="auto"/>
                <w:sz w:val="24"/>
                <w:szCs w:val="24"/>
                <w:highlight w:val="none"/>
                <w:lang w:val="en-US" w:eastAsia="zh-CN"/>
              </w:rPr>
              <w:t>工作时间为30</w:t>
            </w:r>
            <w:r>
              <w:rPr>
                <w:rFonts w:hint="default" w:ascii="Times New Roman" w:hAnsi="Times New Roman" w:eastAsia="宋体" w:cs="Times New Roman"/>
                <w:bCs/>
                <w:color w:val="auto"/>
                <w:sz w:val="24"/>
                <w:szCs w:val="24"/>
                <w:highlight w:val="none"/>
              </w:rPr>
              <w:t>0</w:t>
            </w:r>
            <w:r>
              <w:rPr>
                <w:rFonts w:hint="default" w:ascii="Times New Roman" w:hAnsi="Times New Roman" w:eastAsia="宋体" w:cs="Times New Roman"/>
                <w:bCs/>
                <w:color w:val="auto"/>
                <w:sz w:val="24"/>
                <w:szCs w:val="24"/>
                <w:highlight w:val="none"/>
                <w:lang w:val="en-US" w:eastAsia="zh-CN"/>
              </w:rPr>
              <w:t>d</w:t>
            </w:r>
            <w:r>
              <w:rPr>
                <w:rFonts w:hint="default" w:ascii="Times New Roman" w:hAnsi="Times New Roman" w:eastAsia="宋体" w:cs="Times New Roman"/>
                <w:bCs/>
                <w:color w:val="auto"/>
                <w:sz w:val="24"/>
                <w:szCs w:val="24"/>
                <w:highlight w:val="none"/>
              </w:rPr>
              <w:t>。</w:t>
            </w:r>
          </w:p>
          <w:p>
            <w:pPr>
              <w:pStyle w:val="140"/>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360" w:lineRule="auto"/>
              <w:ind w:left="0" w:right="0"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cs="Times New Roman"/>
                <w:b w:val="0"/>
                <w:color w:val="auto"/>
                <w:kern w:val="2"/>
                <w:sz w:val="24"/>
                <w:szCs w:val="24"/>
                <w:highlight w:val="none"/>
                <w:lang w:val="en-US" w:eastAsia="zh-CN" w:bidi="ar-SA"/>
              </w:rPr>
              <w:t>（2）产品</w:t>
            </w:r>
            <w:r>
              <w:rPr>
                <w:rFonts w:hint="default" w:ascii="Times New Roman" w:hAnsi="Times New Roman" w:eastAsia="宋体" w:cs="Times New Roman"/>
                <w:b w:val="0"/>
                <w:color w:val="auto"/>
                <w:kern w:val="2"/>
                <w:sz w:val="24"/>
                <w:szCs w:val="24"/>
                <w:highlight w:val="none"/>
                <w:lang w:val="en-US" w:eastAsia="zh-CN" w:bidi="ar-SA"/>
              </w:rPr>
              <w:t>方案见下表：</w:t>
            </w:r>
          </w:p>
          <w:p>
            <w:pPr>
              <w:pStyle w:val="140"/>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right="0" w:firstLine="0" w:firstLineChars="0"/>
              <w:textAlignment w:val="auto"/>
              <w:rPr>
                <w:rFonts w:hint="eastAsia" w:ascii="黑体" w:hAnsi="黑体" w:eastAsia="黑体" w:cs="黑体"/>
                <w:b/>
                <w:bCs/>
                <w:color w:val="auto"/>
                <w:kern w:val="2"/>
                <w:sz w:val="21"/>
                <w:szCs w:val="21"/>
                <w:highlight w:val="none"/>
                <w:lang w:val="en-US" w:eastAsia="zh-CN" w:bidi="ar-SA"/>
              </w:rPr>
            </w:pPr>
            <w:r>
              <w:rPr>
                <w:rFonts w:hint="eastAsia" w:ascii="黑体" w:hAnsi="黑体" w:eastAsia="黑体" w:cs="黑体"/>
                <w:b/>
                <w:bCs/>
                <w:color w:val="auto"/>
                <w:kern w:val="2"/>
                <w:sz w:val="21"/>
                <w:szCs w:val="21"/>
                <w:highlight w:val="none"/>
                <w:lang w:val="en-US" w:eastAsia="zh-CN" w:bidi="ar-SA"/>
              </w:rPr>
              <w:t>表2-8  现有项目产品方案</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2002"/>
              <w:gridCol w:w="2002"/>
              <w:gridCol w:w="20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49" w:type="pct"/>
                  <w:tcBorders>
                    <w:tl2br w:val="nil"/>
                    <w:tr2bl w:val="nil"/>
                  </w:tcBorders>
                  <w:shd w:val="clear" w:color="auto" w:fill="FFFFFF"/>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序号</w:t>
                  </w:r>
                </w:p>
              </w:tc>
              <w:tc>
                <w:tcPr>
                  <w:tcW w:w="1250" w:type="pct"/>
                  <w:tcBorders>
                    <w:tl2br w:val="nil"/>
                    <w:tr2bl w:val="nil"/>
                  </w:tcBorders>
                  <w:shd w:val="clear" w:color="auto" w:fill="FFFFFF"/>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名称</w:t>
                  </w:r>
                </w:p>
              </w:tc>
              <w:tc>
                <w:tcPr>
                  <w:tcW w:w="1250" w:type="pct"/>
                  <w:tcBorders>
                    <w:tl2br w:val="nil"/>
                    <w:tr2bl w:val="nil"/>
                  </w:tcBorders>
                  <w:shd w:val="clear" w:color="auto" w:fill="FFFFFF"/>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18"/>
                      <w:szCs w:val="18"/>
                      <w:highlight w:val="none"/>
                      <w:lang w:val="zh-CN" w:eastAsia="zh-CN" w:bidi="ar-SA"/>
                    </w:rPr>
                  </w:pPr>
                  <w:r>
                    <w:rPr>
                      <w:rFonts w:hint="default" w:ascii="Times New Roman" w:hAnsi="Times New Roman" w:eastAsia="宋体" w:cs="Times New Roman"/>
                      <w:b/>
                      <w:bCs/>
                      <w:color w:val="auto"/>
                      <w:kern w:val="2"/>
                      <w:sz w:val="18"/>
                      <w:szCs w:val="18"/>
                      <w:highlight w:val="none"/>
                      <w:lang w:val="en-US" w:eastAsia="zh-CN" w:bidi="ar-SA"/>
                    </w:rPr>
                    <w:t>年</w:t>
                  </w:r>
                  <w:r>
                    <w:rPr>
                      <w:rFonts w:hint="eastAsia" w:ascii="Times New Roman" w:hAnsi="Times New Roman" w:eastAsia="宋体" w:cs="Times New Roman"/>
                      <w:b/>
                      <w:bCs/>
                      <w:color w:val="auto"/>
                      <w:kern w:val="2"/>
                      <w:sz w:val="18"/>
                      <w:szCs w:val="18"/>
                      <w:highlight w:val="none"/>
                      <w:lang w:val="en-US" w:eastAsia="zh-CN" w:bidi="ar-SA"/>
                    </w:rPr>
                    <w:t>生产</w:t>
                  </w:r>
                  <w:r>
                    <w:rPr>
                      <w:rFonts w:hint="default" w:ascii="Times New Roman" w:hAnsi="Times New Roman" w:eastAsia="宋体" w:cs="Times New Roman"/>
                      <w:b/>
                      <w:bCs/>
                      <w:color w:val="auto"/>
                      <w:kern w:val="2"/>
                      <w:sz w:val="18"/>
                      <w:szCs w:val="18"/>
                      <w:highlight w:val="none"/>
                      <w:lang w:val="en-US" w:eastAsia="zh-CN" w:bidi="ar-SA"/>
                    </w:rPr>
                    <w:t>量</w:t>
                  </w:r>
                </w:p>
              </w:tc>
              <w:tc>
                <w:tcPr>
                  <w:tcW w:w="1250" w:type="pct"/>
                  <w:tcBorders>
                    <w:tl2br w:val="nil"/>
                    <w:tr2bl w:val="nil"/>
                  </w:tcBorders>
                  <w:shd w:val="clear" w:color="auto" w:fill="FFFFFF"/>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tcBorders>
                    <w:tl2br w:val="nil"/>
                    <w:tr2bl w:val="nil"/>
                  </w:tcBorders>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1250" w:type="pct"/>
                  <w:tcBorders>
                    <w:tl2br w:val="nil"/>
                    <w:tr2bl w:val="nil"/>
                  </w:tcBorders>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饲料</w:t>
                  </w:r>
                </w:p>
              </w:tc>
              <w:tc>
                <w:tcPr>
                  <w:tcW w:w="1250" w:type="pct"/>
                  <w:tcBorders>
                    <w:tl2br w:val="nil"/>
                    <w:tr2bl w:val="nil"/>
                  </w:tcBorders>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5000</w:t>
                  </w:r>
                </w:p>
              </w:tc>
              <w:tc>
                <w:tcPr>
                  <w:tcW w:w="1250" w:type="pct"/>
                  <w:tcBorders>
                    <w:tl2br w:val="nil"/>
                    <w:tr2bl w:val="nil"/>
                  </w:tcBorders>
                  <w:noWrap w:val="0"/>
                  <w:vAlign w:val="center"/>
                </w:tcPr>
                <w:p>
                  <w:pPr>
                    <w:pStyle w:val="139"/>
                    <w:keepNext w:val="0"/>
                    <w:keepLines w:val="0"/>
                    <w:pageBreakBefore w:val="0"/>
                    <w:widowControl/>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t/a</w:t>
                  </w:r>
                </w:p>
              </w:tc>
            </w:tr>
          </w:tbl>
          <w:p>
            <w:pPr>
              <w:keepNext w:val="0"/>
              <w:keepLines w:val="0"/>
              <w:suppressLineNumbers w:val="0"/>
              <w:spacing w:before="0" w:beforeAutospacing="0" w:after="0" w:afterAutospacing="0"/>
              <w:ind w:left="0" w:right="0" w:firstLine="481"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2.5.</w:t>
            </w:r>
            <w:r>
              <w:rPr>
                <w:rFonts w:hint="eastAsia" w:cs="Times New Roman"/>
                <w:b/>
                <w:bCs/>
                <w:color w:val="auto"/>
                <w:sz w:val="24"/>
                <w:szCs w:val="24"/>
                <w:highlight w:val="none"/>
                <w:lang w:val="en-US" w:eastAsia="zh-CN"/>
              </w:rPr>
              <w:t>4现有</w:t>
            </w:r>
            <w:r>
              <w:rPr>
                <w:rFonts w:hint="default" w:ascii="Times New Roman" w:hAnsi="Times New Roman" w:eastAsia="宋体"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lang w:eastAsia="zh-CN"/>
              </w:rPr>
              <w:t>主要原辅材料及用量</w:t>
            </w:r>
          </w:p>
          <w:p>
            <w:pPr>
              <w:pStyle w:val="140"/>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right="0" w:firstLine="0" w:firstLineChars="0"/>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表</w:t>
            </w:r>
            <w:r>
              <w:rPr>
                <w:rFonts w:hint="eastAsia" w:ascii="黑体" w:hAnsi="黑体" w:eastAsia="黑体" w:cs="黑体"/>
                <w:color w:val="auto"/>
                <w:sz w:val="21"/>
                <w:szCs w:val="21"/>
                <w:highlight w:val="none"/>
                <w:lang w:val="en-US" w:eastAsia="zh-CN"/>
              </w:rPr>
              <w:t xml:space="preserve">2-9  </w:t>
            </w:r>
            <w:r>
              <w:rPr>
                <w:rFonts w:hint="eastAsia" w:ascii="黑体" w:hAnsi="黑体" w:eastAsia="黑体" w:cs="黑体"/>
                <w:color w:val="auto"/>
                <w:sz w:val="21"/>
                <w:szCs w:val="21"/>
                <w:highlight w:val="none"/>
              </w:rPr>
              <w:t>主要原材料消耗表</w:t>
            </w:r>
          </w:p>
          <w:tbl>
            <w:tblPr>
              <w:tblStyle w:val="41"/>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4"/>
              <w:gridCol w:w="1716"/>
              <w:gridCol w:w="34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86"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889"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单位</w:t>
                  </w:r>
                </w:p>
              </w:tc>
              <w:tc>
                <w:tcPr>
                  <w:tcW w:w="1071"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年用量</w:t>
                  </w:r>
                </w:p>
              </w:tc>
              <w:tc>
                <w:tcPr>
                  <w:tcW w:w="2153" w:type="pct"/>
                  <w:noWrap w:val="0"/>
                  <w:vAlign w:val="top"/>
                </w:tcPr>
                <w:p>
                  <w:pPr>
                    <w:pStyle w:val="139"/>
                    <w:keepNext w:val="0"/>
                    <w:keepLines w:val="0"/>
                    <w:suppressLineNumbers w:val="0"/>
                    <w:spacing w:before="0" w:beforeAutospacing="0" w:after="0" w:afterAutospacing="0" w:line="360" w:lineRule="auto"/>
                    <w:ind w:left="0" w:right="0" w:firstLine="40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86" w:type="pct"/>
                  <w:noWrap w:val="0"/>
                  <w:vAlign w:val="top"/>
                </w:tcPr>
                <w:p>
                  <w:pPr>
                    <w:pStyle w:val="139"/>
                    <w:keepNext w:val="0"/>
                    <w:keepLines w:val="0"/>
                    <w:suppressLineNumbers w:val="0"/>
                    <w:spacing w:before="0" w:beforeAutospacing="0" w:after="0" w:afterAutospacing="0" w:line="360" w:lineRule="exact"/>
                    <w:ind w:left="0" w:right="0"/>
                    <w:jc w:val="left"/>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玉米秸秆、稻草秸秆、甘蔗叶</w:t>
                  </w:r>
                </w:p>
              </w:tc>
              <w:tc>
                <w:tcPr>
                  <w:tcW w:w="889"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吨</w:t>
                  </w:r>
                </w:p>
              </w:tc>
              <w:tc>
                <w:tcPr>
                  <w:tcW w:w="1071"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7500</w:t>
                  </w:r>
                </w:p>
              </w:tc>
              <w:tc>
                <w:tcPr>
                  <w:tcW w:w="2153" w:type="pct"/>
                  <w:noWrap w:val="0"/>
                  <w:vAlign w:val="top"/>
                </w:tcPr>
                <w:p>
                  <w:pPr>
                    <w:pStyle w:val="139"/>
                    <w:keepNext w:val="0"/>
                    <w:keepLines w:val="0"/>
                    <w:suppressLineNumbers w:val="0"/>
                    <w:spacing w:before="0" w:beforeAutospacing="0" w:after="0" w:afterAutospacing="0" w:line="360" w:lineRule="exact"/>
                    <w:ind w:left="0" w:right="0" w:firstLine="400"/>
                    <w:jc w:val="center"/>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86" w:type="pct"/>
                  <w:noWrap w:val="0"/>
                  <w:vAlign w:val="top"/>
                </w:tcPr>
                <w:p>
                  <w:pPr>
                    <w:pStyle w:val="139"/>
                    <w:keepNext w:val="0"/>
                    <w:keepLines w:val="0"/>
                    <w:suppressLineNumbers w:val="0"/>
                    <w:spacing w:before="0" w:beforeAutospacing="0" w:after="0" w:afterAutospacing="0" w:line="360" w:lineRule="exact"/>
                    <w:ind w:left="0" w:leftChars="0" w:right="0" w:firstLine="360" w:firstLineChars="200"/>
                    <w:jc w:val="both"/>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包装袋</w:t>
                  </w:r>
                </w:p>
              </w:tc>
              <w:tc>
                <w:tcPr>
                  <w:tcW w:w="889" w:type="pct"/>
                  <w:noWrap w:val="0"/>
                  <w:vAlign w:val="top"/>
                </w:tcPr>
                <w:p>
                  <w:pPr>
                    <w:pStyle w:val="139"/>
                    <w:keepNext w:val="0"/>
                    <w:keepLines w:val="0"/>
                    <w:suppressLineNumbers w:val="0"/>
                    <w:spacing w:before="0" w:beforeAutospacing="0" w:after="0" w:afterAutospacing="0" w:line="360" w:lineRule="exact"/>
                    <w:ind w:left="0" w:right="0" w:firstLine="400"/>
                    <w:rPr>
                      <w:rFonts w:hint="eastAsia"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吨</w:t>
                  </w:r>
                </w:p>
              </w:tc>
              <w:tc>
                <w:tcPr>
                  <w:tcW w:w="1071"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0.03</w:t>
                  </w:r>
                </w:p>
              </w:tc>
              <w:tc>
                <w:tcPr>
                  <w:tcW w:w="2153" w:type="pct"/>
                  <w:noWrap w:val="0"/>
                  <w:vAlign w:val="top"/>
                </w:tcPr>
                <w:p>
                  <w:pPr>
                    <w:pStyle w:val="139"/>
                    <w:keepNext w:val="0"/>
                    <w:keepLines w:val="0"/>
                    <w:suppressLineNumbers w:val="0"/>
                    <w:spacing w:before="0" w:beforeAutospacing="0" w:after="0" w:afterAutospacing="0" w:line="360" w:lineRule="exact"/>
                    <w:ind w:left="0" w:right="0" w:firstLine="400"/>
                    <w:jc w:val="center"/>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成品包装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86" w:type="pct"/>
                  <w:noWrap w:val="0"/>
                  <w:vAlign w:val="center"/>
                </w:tcPr>
                <w:p>
                  <w:pPr>
                    <w:pStyle w:val="139"/>
                    <w:keepNext w:val="0"/>
                    <w:keepLines w:val="0"/>
                    <w:suppressLineNumbers w:val="0"/>
                    <w:spacing w:before="0" w:beforeAutospacing="0" w:after="0" w:afterAutospacing="0" w:line="360" w:lineRule="exact"/>
                    <w:ind w:left="0" w:right="0" w:firstLine="40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供电</w:t>
                  </w:r>
                </w:p>
              </w:tc>
              <w:tc>
                <w:tcPr>
                  <w:tcW w:w="889"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万</w:t>
                  </w:r>
                  <w:r>
                    <w:rPr>
                      <w:rFonts w:hint="eastAsia" w:cs="Times New Roman"/>
                      <w:color w:val="auto"/>
                      <w:sz w:val="18"/>
                      <w:szCs w:val="18"/>
                      <w:lang w:eastAsia="zh-CN"/>
                    </w:rPr>
                    <w:t>kW</w:t>
                  </w:r>
                  <w:r>
                    <w:rPr>
                      <w:rFonts w:hint="default" w:ascii="Times New Roman" w:hAnsi="Times New Roman" w:eastAsia="宋体" w:cs="Times New Roman"/>
                      <w:color w:val="auto"/>
                      <w:sz w:val="18"/>
                      <w:szCs w:val="18"/>
                    </w:rPr>
                    <w:t>.h</w:t>
                  </w:r>
                </w:p>
              </w:tc>
              <w:tc>
                <w:tcPr>
                  <w:tcW w:w="1071" w:type="pct"/>
                  <w:noWrap w:val="0"/>
                  <w:vAlign w:val="top"/>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75</w:t>
                  </w:r>
                </w:p>
              </w:tc>
              <w:tc>
                <w:tcPr>
                  <w:tcW w:w="2153" w:type="pct"/>
                  <w:noWrap w:val="0"/>
                  <w:vAlign w:val="top"/>
                </w:tcPr>
                <w:p>
                  <w:pPr>
                    <w:pStyle w:val="139"/>
                    <w:keepNext w:val="0"/>
                    <w:keepLines w:val="0"/>
                    <w:suppressLineNumbers w:val="0"/>
                    <w:spacing w:before="0" w:beforeAutospacing="0" w:after="0" w:afterAutospacing="0" w:line="360" w:lineRule="exact"/>
                    <w:ind w:left="0" w:right="0" w:firstLine="40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电网接入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86" w:type="pct"/>
                  <w:noWrap w:val="0"/>
                  <w:vAlign w:val="center"/>
                </w:tcPr>
                <w:p>
                  <w:pPr>
                    <w:pStyle w:val="139"/>
                    <w:keepNext w:val="0"/>
                    <w:keepLines w:val="0"/>
                    <w:suppressLineNumbers w:val="0"/>
                    <w:spacing w:before="0" w:beforeAutospacing="0" w:after="0" w:afterAutospacing="0" w:line="360" w:lineRule="exact"/>
                    <w:ind w:left="0" w:right="0" w:firstLine="40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供水</w:t>
                  </w:r>
                </w:p>
              </w:tc>
              <w:tc>
                <w:tcPr>
                  <w:tcW w:w="889" w:type="pct"/>
                  <w:noWrap w:val="0"/>
                  <w:vAlign w:val="center"/>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吨</w:t>
                  </w:r>
                </w:p>
              </w:tc>
              <w:tc>
                <w:tcPr>
                  <w:tcW w:w="1071" w:type="pct"/>
                  <w:noWrap w:val="0"/>
                  <w:vAlign w:val="center"/>
                </w:tcPr>
                <w:p>
                  <w:pPr>
                    <w:pStyle w:val="139"/>
                    <w:keepNext w:val="0"/>
                    <w:keepLines w:val="0"/>
                    <w:suppressLineNumbers w:val="0"/>
                    <w:spacing w:before="0" w:beforeAutospacing="0" w:after="0" w:afterAutospacing="0" w:line="360" w:lineRule="exact"/>
                    <w:ind w:left="0" w:right="0" w:firstLine="4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r>
                    <w:rPr>
                      <w:rFonts w:hint="eastAsia" w:ascii="Times New Roman" w:hAnsi="Times New Roman" w:eastAsia="宋体" w:cs="Times New Roman"/>
                      <w:color w:val="auto"/>
                      <w:sz w:val="18"/>
                      <w:szCs w:val="18"/>
                      <w:lang w:val="en-US" w:eastAsia="zh-CN"/>
                    </w:rPr>
                    <w:t>10</w:t>
                  </w:r>
                </w:p>
              </w:tc>
              <w:tc>
                <w:tcPr>
                  <w:tcW w:w="2153" w:type="pct"/>
                  <w:noWrap w:val="0"/>
                  <w:vAlign w:val="top"/>
                </w:tcPr>
                <w:p>
                  <w:pPr>
                    <w:pStyle w:val="139"/>
                    <w:keepNext w:val="0"/>
                    <w:keepLines w:val="0"/>
                    <w:suppressLineNumbers w:val="0"/>
                    <w:spacing w:before="0" w:beforeAutospacing="0" w:after="0" w:afterAutospacing="0" w:line="360" w:lineRule="exact"/>
                    <w:ind w:left="0" w:leftChars="0" w:right="0" w:firstLine="900" w:firstLineChars="50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生活用水村寨接入</w:t>
                  </w:r>
                </w:p>
              </w:tc>
            </w:tr>
          </w:tbl>
          <w:p>
            <w:pPr>
              <w:pStyle w:val="23"/>
              <w:keepNext w:val="0"/>
              <w:keepLines w:val="0"/>
              <w:suppressLineNumbers w:val="0"/>
              <w:spacing w:beforeAutospacing="0" w:afterAutospacing="0"/>
              <w:ind w:left="0" w:firstLine="481"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2.5.</w:t>
            </w:r>
            <w:r>
              <w:rPr>
                <w:rFonts w:hint="eastAsia" w:cs="Times New Roman"/>
                <w:b/>
                <w:bCs/>
                <w:color w:val="auto"/>
                <w:sz w:val="24"/>
                <w:szCs w:val="24"/>
                <w:highlight w:val="none"/>
                <w:lang w:val="en-US" w:eastAsia="zh-CN"/>
              </w:rPr>
              <w:t>5现有项目</w:t>
            </w:r>
            <w:r>
              <w:rPr>
                <w:rFonts w:hint="default" w:ascii="Times New Roman" w:hAnsi="Times New Roman" w:eastAsia="宋体" w:cs="Times New Roman"/>
                <w:b/>
                <w:bCs/>
                <w:color w:val="auto"/>
                <w:sz w:val="24"/>
                <w:szCs w:val="24"/>
                <w:highlight w:val="none"/>
                <w:lang w:val="en-US" w:eastAsia="zh-CN"/>
              </w:rPr>
              <w:t>工艺流程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drawing>
                <wp:inline distT="0" distB="0" distL="114300" distR="114300">
                  <wp:extent cx="5104765" cy="2772410"/>
                  <wp:effectExtent l="0" t="0" r="635" b="8890"/>
                  <wp:docPr id="18" name="图片 18" descr="17001248084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700124808483"/>
                          <pic:cNvPicPr>
                            <a:picLocks noChangeAspect="true"/>
                          </pic:cNvPicPr>
                        </pic:nvPicPr>
                        <pic:blipFill>
                          <a:blip r:embed="rId12"/>
                          <a:stretch>
                            <a:fillRect/>
                          </a:stretch>
                        </pic:blipFill>
                        <pic:spPr>
                          <a:xfrm>
                            <a:off x="0" y="0"/>
                            <a:ext cx="5104765" cy="2772410"/>
                          </a:xfrm>
                          <a:prstGeom prst="rect">
                            <a:avLst/>
                          </a:prstGeom>
                        </pic:spPr>
                      </pic:pic>
                    </a:graphicData>
                  </a:graphic>
                </wp:inline>
              </w:drawing>
            </w:r>
            <w:r>
              <w:rPr>
                <w:rFonts w:hint="default"/>
                <w:sz w:val="24"/>
              </w:rPr>
              <mc:AlternateContent>
                <mc:Choice Requires="wps">
                  <w:drawing>
                    <wp:anchor distT="0" distB="0" distL="114300" distR="114300" simplePos="0" relativeHeight="251659264" behindDoc="0" locked="0" layoutInCell="1" allowOverlap="1">
                      <wp:simplePos x="0" y="0"/>
                      <wp:positionH relativeFrom="column">
                        <wp:posOffset>328295</wp:posOffset>
                      </wp:positionH>
                      <wp:positionV relativeFrom="paragraph">
                        <wp:posOffset>741680</wp:posOffset>
                      </wp:positionV>
                      <wp:extent cx="549910" cy="335280"/>
                      <wp:effectExtent l="0" t="0" r="2540" b="7620"/>
                      <wp:wrapNone/>
                      <wp:docPr id="9" name="文本框 9"/>
                      <wp:cNvGraphicFramePr/>
                      <a:graphic xmlns:a="http://schemas.openxmlformats.org/drawingml/2006/main">
                        <a:graphicData uri="http://schemas.microsoft.com/office/word/2010/wordprocessingShape">
                          <wps:wsp>
                            <wps:cNvSpPr txBox="true"/>
                            <wps:spPr>
                              <a:xfrm>
                                <a:off x="1741805" y="7354570"/>
                                <a:ext cx="549910" cy="335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甘蔗叶、秸秆等</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85pt;margin-top:58.4pt;height:26.4pt;width:43.3pt;z-index:251659264;mso-width-relative:page;mso-height-relative:page;" fillcolor="#FFFFFF [3201]" filled="t" stroked="f" coordsize="21600,21600" o:gfxdata="UEsFBgAAAAAAAAAAAAAAAAAAAAAAAFBLAwQKAAAAAACHTuJAAAAAAAAAAAAAAAAABAAAAGRycy9Q&#10;SwMEFAAAAAgAh07iQMYSq9LVAAAACgEAAA8AAABkcnMvZG93bnJldi54bWxNj0tPwzAQhO9I/Adr&#10;kbhRJxRCSeP0gMQVib7ObryNI+x1ZLvPX8/2BLfdndHsN83i7J04YkxDIAXlpACB1AUzUK9gvfp8&#10;moFIWZPRLhAquGCCRXt/1+jahBN943GZe8EhlGqtwOY81lKmzqLXaRJGJNb2IXqdeY29NFGfONw7&#10;+VwUlfR6IP5g9YgfFruf5cEr2Pb+ut2UY7TGuxf6ul5W6zAo9fhQFnMQGc/5zww3fEaHlpl24UAm&#10;CafgtXxjJ9/LiivcDNPZFMSOh+q9Atk28n+F9hdQSwMEFAAAAAgAh07iQBPtCWdHAgAAXgQAAA4A&#10;AABkcnMvZTJvRG9jLnhtbK1UzY7aMBC+V+o7WL6XEH52ARFWlBVVJdRdiVY9G8cmkRyPaxsS+gDt&#10;G+ypl977XDxHxyaw9OdUNQdnxvNlfr6ZyfSuqRTZC+tK0BlNO11KhOaQl3qb0Q/vl69GlDjPdM4U&#10;aJHRg3D0bvbyxbQ2E9GDAlQuLEEn2k1qk9HCezNJEscLUTHXASM0GiXYinlU7TbJLavRe6WSXrd7&#10;k9Rgc2OBC+fw9v5kpLPoX0rB/YOUTniiMoq5+XjaeG7CmcymbLK1zBQlb9Ng/5BFxUqNQS+u7pln&#10;ZGfLP1xVJbfgQPoOhyoBKUsuYg1YTdr9rZp1wYyItSA5zlxocv/PLX+3f7SkzDM6pkSzClt0fPp6&#10;/Pbj+P0LGQd6auMmiFobxPnmNTQZ9XYnziaH96HwRtoqvLEkgpD0dpCOukNKDhm97Q8Hw9uWa9F4&#10;whEwHIzHKXaEI6DfH/ZG0Z48OzLW+TcCKhKEjFpsZWSY7VfOY14IPUNCXAeqzJelUlGx281CWbJn&#10;2PZlfEK++MkvMKVJndGb/rAbPWsI359wSiM8lH6qL0i+2TQtHxvID0iHhdM8OcOXJWa5Ys4/MosD&#10;hIXhUvgHPKQCDAKtREkB9vPf7gMe+4pWSmocyIy6TztmBSXqrcaOj9PBIExwVJDPHir22rK5tuhd&#10;tQAsPsX1MzyKAe/VWZQWqo+4O/MQVTLlMBDTHONjf8/iwqPWGnEHuZjPLzrOr2F+pdeGtxMRmNcw&#10;33mQZexQYO1EVUsmDnHsQrtwYUuu9Yh6/i3M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DGEqvS&#10;1QAAAAoBAAAPAAAAAAAAAAEAIAAAADgAAABkcnMvZG93bnJldi54bWxQSwECFAAUAAAACACHTuJA&#10;E+0JZ0cCAABeBAAADgAAAAAAAAABACAAAAA6AQAAZHJzL2Uyb0RvYy54bWxQSwUGAAAAAAYABgBZ&#10;AQAA8wUAAAAA&#10;">
                      <v:fill on="t"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甘蔗叶、秸秆等</w:t>
                            </w:r>
                          </w:p>
                        </w:txbxContent>
                      </v:textbox>
                    </v:shape>
                  </w:pict>
                </mc:Fallback>
              </mc:AlternateContent>
            </w:r>
          </w:p>
          <w:p>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现有项目</w:t>
            </w:r>
            <w:r>
              <w:rPr>
                <w:rFonts w:hint="default" w:ascii="Times New Roman" w:hAnsi="Times New Roman" w:eastAsia="宋体" w:cs="Times New Roman"/>
                <w:b/>
                <w:bCs/>
                <w:color w:val="auto"/>
                <w:sz w:val="24"/>
                <w:szCs w:val="24"/>
                <w:highlight w:val="none"/>
              </w:rPr>
              <w:t>工艺流程及产污节点图</w:t>
            </w:r>
          </w:p>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2.6</w:t>
            </w:r>
            <w:r>
              <w:rPr>
                <w:rFonts w:hint="eastAsia" w:cs="Times New Roman"/>
                <w:b/>
                <w:bCs/>
                <w:color w:val="auto"/>
                <w:kern w:val="0"/>
                <w:sz w:val="24"/>
                <w:szCs w:val="24"/>
                <w:lang w:val="en-US" w:eastAsia="zh-CN" w:bidi="ar-SA"/>
              </w:rPr>
              <w:t>现有</w:t>
            </w:r>
            <w:r>
              <w:rPr>
                <w:rFonts w:hint="default" w:ascii="Times New Roman" w:hAnsi="Times New Roman" w:eastAsia="宋体" w:cs="Times New Roman"/>
                <w:b/>
                <w:bCs/>
                <w:color w:val="auto"/>
                <w:kern w:val="0"/>
                <w:sz w:val="24"/>
                <w:szCs w:val="24"/>
                <w:lang w:val="en-US" w:eastAsia="zh-CN" w:bidi="ar-SA"/>
              </w:rPr>
              <w:t>项目污染物产排情况</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现有项目</w:t>
            </w:r>
            <w:r>
              <w:rPr>
                <w:rFonts w:hint="default" w:ascii="Times New Roman" w:hAnsi="Times New Roman" w:eastAsia="宋体" w:cs="Times New Roman"/>
                <w:color w:val="auto"/>
                <w:sz w:val="24"/>
                <w:szCs w:val="24"/>
                <w:lang w:val="en-US" w:eastAsia="zh-CN"/>
              </w:rPr>
              <w:t>生产规模</w:t>
            </w:r>
            <w:r>
              <w:rPr>
                <w:rFonts w:hint="eastAsia" w:ascii="Times New Roman" w:hAnsi="Times New Roman" w:eastAsia="宋体" w:cs="Times New Roman"/>
                <w:color w:val="auto"/>
                <w:sz w:val="24"/>
                <w:szCs w:val="24"/>
                <w:lang w:val="en-US" w:eastAsia="zh-CN"/>
              </w:rPr>
              <w:t>为5000</w:t>
            </w:r>
            <w:r>
              <w:rPr>
                <w:rFonts w:hint="default" w:ascii="Times New Roman" w:hAnsi="Times New Roman" w:eastAsia="宋体" w:cs="Times New Roman"/>
                <w:color w:val="auto"/>
                <w:sz w:val="24"/>
                <w:szCs w:val="24"/>
                <w:lang w:val="en-US" w:eastAsia="zh-CN"/>
              </w:rPr>
              <w:t>t/a，对</w:t>
            </w:r>
            <w:r>
              <w:rPr>
                <w:rFonts w:hint="eastAsia" w:cs="Times New Roman"/>
                <w:color w:val="auto"/>
                <w:sz w:val="24"/>
                <w:szCs w:val="24"/>
                <w:lang w:val="en-US" w:eastAsia="zh-CN"/>
              </w:rPr>
              <w:t>现有项目</w:t>
            </w:r>
            <w:r>
              <w:rPr>
                <w:rFonts w:hint="default" w:ascii="Times New Roman" w:hAnsi="Times New Roman" w:eastAsia="宋体" w:cs="Times New Roman"/>
                <w:color w:val="auto"/>
                <w:sz w:val="24"/>
                <w:szCs w:val="24"/>
                <w:lang w:val="en-US" w:eastAsia="zh-CN"/>
              </w:rPr>
              <w:t>污染物排放量核算如下：</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2.6.1废气</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现有项目</w:t>
            </w:r>
            <w:r>
              <w:rPr>
                <w:rFonts w:hint="eastAsia" w:ascii="Times New Roman" w:hAnsi="Times New Roman" w:eastAsia="宋体" w:cs="Times New Roman"/>
                <w:color w:val="auto"/>
                <w:kern w:val="0"/>
                <w:sz w:val="24"/>
                <w:szCs w:val="24"/>
                <w:lang w:val="en-US" w:eastAsia="zh-CN"/>
              </w:rPr>
              <w:t>产生的废气主要为</w:t>
            </w:r>
            <w:r>
              <w:rPr>
                <w:rFonts w:hint="eastAsia" w:cs="Times New Roman"/>
                <w:color w:val="auto"/>
                <w:kern w:val="0"/>
                <w:sz w:val="24"/>
                <w:szCs w:val="24"/>
                <w:lang w:val="en-US" w:eastAsia="zh-CN"/>
              </w:rPr>
              <w:t>原料破碎</w:t>
            </w:r>
            <w:r>
              <w:rPr>
                <w:rFonts w:hint="eastAsia" w:ascii="Times New Roman" w:hAnsi="Times New Roman" w:eastAsia="宋体" w:cs="Times New Roman"/>
                <w:color w:val="auto"/>
                <w:kern w:val="0"/>
                <w:sz w:val="24"/>
                <w:szCs w:val="24"/>
                <w:lang w:val="en-US" w:eastAsia="zh-CN"/>
              </w:rPr>
              <w:t>、筛分粉尘</w:t>
            </w:r>
            <w:r>
              <w:rPr>
                <w:rFonts w:hint="default" w:ascii="Times New Roman" w:hAnsi="Times New Roman" w:eastAsia="宋体" w:cs="Times New Roman"/>
                <w:color w:val="auto"/>
                <w:kern w:val="0"/>
                <w:sz w:val="24"/>
                <w:szCs w:val="24"/>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宋体" w:hAnsi="宋体" w:eastAsia="宋体" w:cs="宋体"/>
                <w:b w:val="0"/>
                <w:bCs w:val="0"/>
                <w:color w:val="auto"/>
                <w:sz w:val="24"/>
                <w:szCs w:val="24"/>
              </w:rPr>
              <w:t>根据《排放源统计调查产排污核算方法和系数手册》</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rPr>
              <w:t>《工业行业产排污系数手册》中饲料加工行业系数手册，规模小于10万t/a的饲料加工企业</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粉碎+混合</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过程颗粒物产生系数为0.043kg/t-产品</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现有项目产量为5000t</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粉尘产生量为215kg/a。产生的粉尘通过厂房无组织排放。</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2.6.2废水</w:t>
            </w:r>
          </w:p>
          <w:p>
            <w:pPr>
              <w:keepNext w:val="0"/>
              <w:keepLines w:val="0"/>
              <w:suppressLineNumbers w:val="0"/>
              <w:spacing w:before="0" w:beforeAutospacing="0" w:after="0" w:afterAutospacing="0" w:line="360" w:lineRule="auto"/>
              <w:ind w:left="0" w:right="0" w:firstLine="482"/>
              <w:jc w:val="left"/>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rPr>
              <w:t>现有项目</w:t>
            </w:r>
            <w:r>
              <w:rPr>
                <w:rFonts w:hint="default" w:ascii="Times New Roman" w:hAnsi="Times New Roman" w:eastAsia="宋体" w:cs="Times New Roman"/>
                <w:color w:val="auto"/>
                <w:kern w:val="0"/>
                <w:sz w:val="24"/>
                <w:szCs w:val="24"/>
              </w:rPr>
              <w:t>运营期用水</w:t>
            </w:r>
            <w:r>
              <w:rPr>
                <w:rFonts w:hint="eastAsia" w:ascii="Times New Roman" w:hAnsi="Times New Roman" w:eastAsia="宋体" w:cs="Times New Roman"/>
                <w:color w:val="auto"/>
                <w:kern w:val="0"/>
                <w:sz w:val="24"/>
                <w:szCs w:val="24"/>
                <w:lang w:val="en-US" w:eastAsia="zh-CN"/>
              </w:rPr>
              <w:t>主要为</w:t>
            </w:r>
            <w:r>
              <w:rPr>
                <w:rFonts w:hint="default" w:ascii="Times New Roman" w:hAnsi="Times New Roman" w:eastAsia="宋体" w:cs="Times New Roman"/>
                <w:color w:val="auto"/>
                <w:kern w:val="0"/>
                <w:sz w:val="24"/>
                <w:szCs w:val="24"/>
              </w:rPr>
              <w:t>生活用水</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不涉及生产用水</w:t>
            </w:r>
            <w:r>
              <w:rPr>
                <w:rFonts w:hint="default" w:ascii="Times New Roman" w:hAnsi="Times New Roman" w:eastAsia="宋体" w:cs="Times New Roman"/>
                <w:color w:val="auto"/>
                <w:kern w:val="0"/>
                <w:sz w:val="24"/>
                <w:szCs w:val="24"/>
              </w:rPr>
              <w:t>。</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项目定员1</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人</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sz w:val="24"/>
                <w:szCs w:val="24"/>
              </w:rPr>
              <w:t>根据《云南省地方标准用水定额》（DB53/T168-201</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），项目用水量取</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0L/d·人（其中餐饮用水 20L/（人•d）核算），则项目区生活用水量为</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450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/a，废水系数按80%计，生活污水产生量为</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360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/a，其中食堂废水约为0.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color w:val="auto"/>
                <w:sz w:val="24"/>
                <w:szCs w:val="24"/>
                <w:highlight w:val="none"/>
                <w:lang w:val="en-US" w:eastAsia="zh-CN"/>
              </w:rPr>
              <w:t>生活污水</w:t>
            </w:r>
            <w:r>
              <w:rPr>
                <w:rFonts w:hint="eastAsia" w:ascii="Times New Roman" w:hAnsi="Times New Roman" w:eastAsia="宋体" w:cs="Times New Roman"/>
                <w:color w:val="auto"/>
                <w:sz w:val="24"/>
                <w:szCs w:val="24"/>
                <w:highlight w:val="none"/>
                <w:lang w:val="en-US" w:eastAsia="zh-CN"/>
              </w:rPr>
              <w:t>经化粪池处理后委托</w:t>
            </w:r>
            <w:r>
              <w:rPr>
                <w:rFonts w:hint="eastAsia" w:cs="Times New Roman"/>
                <w:color w:val="auto"/>
                <w:sz w:val="24"/>
                <w:szCs w:val="24"/>
                <w:highlight w:val="none"/>
                <w:lang w:val="en-US" w:eastAsia="zh-CN"/>
              </w:rPr>
              <w:t>周边</w:t>
            </w:r>
            <w:r>
              <w:rPr>
                <w:rFonts w:hint="eastAsia" w:ascii="Times New Roman" w:hAnsi="Times New Roman" w:eastAsia="宋体" w:cs="Times New Roman"/>
                <w:color w:val="auto"/>
                <w:sz w:val="24"/>
                <w:szCs w:val="24"/>
                <w:highlight w:val="none"/>
                <w:lang w:val="en-US" w:eastAsia="zh-CN"/>
              </w:rPr>
              <w:t>村民清掏用于农业消耗</w:t>
            </w:r>
            <w:r>
              <w:rPr>
                <w:rFonts w:hint="default" w:ascii="Times New Roman" w:hAnsi="Times New Roman" w:eastAsia="宋体" w:cs="Times New Roman"/>
                <w:color w:val="auto"/>
                <w:sz w:val="24"/>
                <w:szCs w:val="24"/>
              </w:rPr>
              <w:t>，不外排。</w:t>
            </w:r>
          </w:p>
          <w:p>
            <w:pPr>
              <w:keepNext w:val="0"/>
              <w:keepLines w:val="0"/>
              <w:widowControl/>
              <w:suppressLineNumbers w:val="0"/>
              <w:tabs>
                <w:tab w:val="left" w:pos="540"/>
                <w:tab w:val="left" w:pos="851"/>
                <w:tab w:val="left" w:pos="994"/>
                <w:tab w:val="left" w:pos="1260"/>
                <w:tab w:val="left" w:pos="3108"/>
                <w:tab w:val="left" w:pos="3150"/>
              </w:tabs>
              <w:adjustRightInd w:val="0"/>
              <w:spacing w:before="0" w:beforeAutospacing="0" w:after="0" w:afterAutospacing="0" w:line="360" w:lineRule="auto"/>
              <w:ind w:left="0" w:right="0" w:firstLine="481" w:firstLineChars="200"/>
              <w:rPr>
                <w:rFonts w:hint="default" w:ascii="Times New Roman" w:hAnsi="Times New Roman" w:eastAsia="宋体" w:cs="Times New Roman"/>
                <w:b/>
                <w:snapToGrid w:val="0"/>
                <w:color w:val="auto"/>
                <w:kern w:val="0"/>
                <w:sz w:val="24"/>
                <w:szCs w:val="24"/>
              </w:rPr>
            </w:pPr>
            <w:r>
              <w:rPr>
                <w:rFonts w:hint="default" w:ascii="Times New Roman" w:hAnsi="Times New Roman" w:eastAsia="宋体" w:cs="Times New Roman"/>
                <w:b/>
                <w:snapToGrid w:val="0"/>
                <w:color w:val="auto"/>
                <w:kern w:val="0"/>
                <w:sz w:val="24"/>
                <w:szCs w:val="24"/>
                <w:lang w:val="en-US" w:eastAsia="zh-CN"/>
              </w:rPr>
              <w:t>2.6.3</w:t>
            </w:r>
            <w:r>
              <w:rPr>
                <w:rFonts w:hint="default" w:ascii="Times New Roman" w:hAnsi="Times New Roman" w:eastAsia="宋体" w:cs="Times New Roman"/>
                <w:b/>
                <w:snapToGrid w:val="0"/>
                <w:color w:val="auto"/>
                <w:kern w:val="0"/>
                <w:sz w:val="24"/>
                <w:szCs w:val="24"/>
              </w:rPr>
              <w:t>运营期噪声</w:t>
            </w:r>
          </w:p>
          <w:p>
            <w:pPr>
              <w:keepNext w:val="0"/>
              <w:keepLines w:val="0"/>
              <w:widowControl/>
              <w:suppressLineNumbers w:val="0"/>
              <w:tabs>
                <w:tab w:val="left" w:pos="540"/>
                <w:tab w:val="left" w:pos="851"/>
                <w:tab w:val="left" w:pos="994"/>
                <w:tab w:val="left" w:pos="1260"/>
                <w:tab w:val="left" w:pos="3108"/>
                <w:tab w:val="left" w:pos="3150"/>
              </w:tabs>
              <w:adjustRightInd w:val="0"/>
              <w:spacing w:before="0" w:beforeAutospacing="0" w:after="0" w:afterAutospacing="0" w:line="360" w:lineRule="auto"/>
              <w:ind w:left="0" w:right="0" w:firstLine="480" w:firstLineChars="200"/>
              <w:rPr>
                <w:rFonts w:hint="default" w:ascii="Times New Roman" w:hAnsi="Times New Roman" w:eastAsia="宋体" w:cs="Times New Roman"/>
                <w:b/>
                <w:snapToGrid w:val="0"/>
                <w:color w:val="auto"/>
                <w:kern w:val="0"/>
                <w:sz w:val="24"/>
                <w:szCs w:val="24"/>
                <w:lang w:val="en-US" w:eastAsia="zh-CN"/>
              </w:rPr>
            </w:pPr>
            <w:r>
              <w:rPr>
                <w:rFonts w:hint="eastAsia" w:cs="Times New Roman"/>
                <w:snapToGrid w:val="0"/>
                <w:color w:val="auto"/>
                <w:kern w:val="0"/>
                <w:sz w:val="24"/>
                <w:szCs w:val="24"/>
                <w:lang w:val="en-US" w:eastAsia="zh-CN"/>
              </w:rPr>
              <w:t>现有项目</w:t>
            </w:r>
            <w:r>
              <w:rPr>
                <w:rFonts w:hint="eastAsia" w:ascii="Times New Roman" w:hAnsi="Times New Roman" w:eastAsia="宋体" w:cs="Times New Roman"/>
                <w:snapToGrid w:val="0"/>
                <w:color w:val="auto"/>
                <w:kern w:val="0"/>
                <w:sz w:val="24"/>
                <w:szCs w:val="24"/>
                <w:lang w:val="en-US" w:eastAsia="zh-CN"/>
              </w:rPr>
              <w:t>运营期</w:t>
            </w:r>
            <w:r>
              <w:rPr>
                <w:rFonts w:hint="default" w:ascii="Times New Roman" w:hAnsi="Times New Roman" w:eastAsia="宋体" w:cs="Times New Roman"/>
                <w:snapToGrid w:val="0"/>
                <w:color w:val="auto"/>
                <w:kern w:val="0"/>
                <w:sz w:val="24"/>
                <w:szCs w:val="24"/>
              </w:rPr>
              <w:t>主要噪声源</w:t>
            </w:r>
            <w:r>
              <w:rPr>
                <w:rFonts w:hint="eastAsia" w:ascii="Times New Roman" w:hAnsi="Times New Roman" w:eastAsia="宋体" w:cs="Times New Roman"/>
                <w:snapToGrid w:val="0"/>
                <w:color w:val="auto"/>
                <w:kern w:val="0"/>
                <w:sz w:val="24"/>
                <w:szCs w:val="24"/>
                <w:lang w:val="en-US" w:eastAsia="zh-CN"/>
              </w:rPr>
              <w:t>为生产时破碎机、筛分机</w:t>
            </w:r>
            <w:r>
              <w:rPr>
                <w:rFonts w:hint="default" w:ascii="Times New Roman" w:hAnsi="Times New Roman" w:eastAsia="宋体" w:cs="Times New Roman"/>
                <w:snapToGrid w:val="0"/>
                <w:color w:val="auto"/>
                <w:kern w:val="0"/>
                <w:sz w:val="24"/>
                <w:szCs w:val="24"/>
              </w:rPr>
              <w:t>产生的设备噪声，其源强为</w:t>
            </w:r>
            <w:r>
              <w:rPr>
                <w:rFonts w:hint="eastAsia" w:cs="Times New Roman"/>
                <w:snapToGrid w:val="0"/>
                <w:color w:val="auto"/>
                <w:kern w:val="0"/>
                <w:sz w:val="24"/>
                <w:szCs w:val="24"/>
                <w:lang w:val="en-US" w:eastAsia="zh-CN"/>
              </w:rPr>
              <w:t>80</w:t>
            </w:r>
            <w:r>
              <w:rPr>
                <w:rFonts w:hint="default" w:ascii="Times New Roman" w:hAnsi="Times New Roman" w:eastAsia="宋体" w:cs="Times New Roman"/>
                <w:snapToGrid w:val="0"/>
                <w:color w:val="auto"/>
                <w:kern w:val="0"/>
                <w:sz w:val="24"/>
                <w:szCs w:val="24"/>
              </w:rPr>
              <w:t>-</w:t>
            </w:r>
            <w:r>
              <w:rPr>
                <w:rFonts w:hint="eastAsia" w:cs="Times New Roman"/>
                <w:snapToGrid w:val="0"/>
                <w:color w:val="auto"/>
                <w:kern w:val="0"/>
                <w:sz w:val="24"/>
                <w:szCs w:val="24"/>
                <w:lang w:val="en-US" w:eastAsia="zh-CN"/>
              </w:rPr>
              <w:t>85</w:t>
            </w:r>
            <w:r>
              <w:rPr>
                <w:rFonts w:hint="default" w:ascii="Times New Roman" w:hAnsi="Times New Roman" w:eastAsia="宋体" w:cs="Times New Roman"/>
                <w:snapToGrid w:val="0"/>
                <w:color w:val="auto"/>
                <w:kern w:val="0"/>
                <w:sz w:val="24"/>
                <w:szCs w:val="24"/>
              </w:rPr>
              <w:t>dB（A）。</w:t>
            </w:r>
          </w:p>
          <w:p>
            <w:pPr>
              <w:keepNext w:val="0"/>
              <w:keepLines w:val="0"/>
              <w:widowControl/>
              <w:suppressLineNumbers w:val="0"/>
              <w:tabs>
                <w:tab w:val="left" w:pos="540"/>
                <w:tab w:val="left" w:pos="851"/>
                <w:tab w:val="left" w:pos="994"/>
                <w:tab w:val="left" w:pos="1260"/>
                <w:tab w:val="left" w:pos="3108"/>
                <w:tab w:val="left" w:pos="3150"/>
              </w:tabs>
              <w:adjustRightInd w:val="0"/>
              <w:spacing w:before="0" w:beforeAutospacing="0" w:after="0" w:afterAutospacing="0" w:line="360" w:lineRule="auto"/>
              <w:ind w:left="0" w:right="0" w:firstLine="480" w:firstLineChars="200"/>
              <w:rPr>
                <w:rFonts w:hint="eastAsia" w:ascii="宋体" w:hAnsi="宋体" w:eastAsia="宋体" w:cs="宋体"/>
                <w:color w:val="auto"/>
                <w:kern w:val="0"/>
                <w:sz w:val="24"/>
                <w:lang w:eastAsia="zh-CN"/>
              </w:rPr>
            </w:pPr>
            <w:r>
              <w:rPr>
                <w:rFonts w:hint="eastAsia" w:cs="Times New Roman"/>
                <w:color w:val="auto"/>
                <w:sz w:val="24"/>
                <w:szCs w:val="24"/>
                <w:lang w:val="en-US" w:eastAsia="zh-CN"/>
              </w:rPr>
              <w:t>根据引用项目南侧紧邻勐遮生物质颗粒厂项目现状噪声监测，</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东北侧厂界</w:t>
            </w:r>
            <w:r>
              <w:rPr>
                <w:rFonts w:hint="default" w:ascii="Times New Roman" w:hAnsi="Times New Roman" w:eastAsia="宋体" w:cs="Times New Roman"/>
                <w:color w:val="auto"/>
                <w:sz w:val="24"/>
                <w:szCs w:val="24"/>
                <w:lang w:eastAsia="zh-CN"/>
              </w:rPr>
              <w:t>噪声值最大值</w:t>
            </w:r>
            <w:r>
              <w:rPr>
                <w:rFonts w:hint="default" w:ascii="Times New Roman" w:hAnsi="Times New Roman" w:eastAsia="宋体" w:cs="Times New Roman"/>
                <w:color w:val="auto"/>
                <w:sz w:val="24"/>
                <w:szCs w:val="24"/>
              </w:rPr>
              <w:t>能达到《工业企业厂界环境噪声排放标准》（GB12348-2008）中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且根据改扩建项目噪声预测，改扩建项目</w:t>
            </w:r>
            <w:r>
              <w:rPr>
                <w:rFonts w:hint="eastAsia" w:ascii="宋体" w:hAnsi="宋体" w:eastAsia="宋体" w:cs="宋体"/>
                <w:color w:val="auto"/>
                <w:kern w:val="0"/>
                <w:sz w:val="24"/>
              </w:rPr>
              <w:t>昼间厂界噪声能够满足《工业企业厂界环境噪声标准》（</w:t>
            </w:r>
            <w:r>
              <w:rPr>
                <w:rFonts w:hint="eastAsia" w:ascii="宋体" w:hAnsi="宋体" w:eastAsia="宋体" w:cs="宋体"/>
                <w:color w:val="auto"/>
                <w:kern w:val="0"/>
                <w:sz w:val="24"/>
                <w:lang w:eastAsia="zh-CN"/>
              </w:rPr>
              <w:t>GB22337</w:t>
            </w:r>
            <w:r>
              <w:rPr>
                <w:rFonts w:hint="eastAsia" w:ascii="宋体" w:hAnsi="宋体" w:eastAsia="宋体" w:cs="宋体"/>
                <w:color w:val="auto"/>
                <w:kern w:val="0"/>
                <w:sz w:val="24"/>
              </w:rPr>
              <w:t>-2008）中的2类标准限值要求</w:t>
            </w:r>
            <w:r>
              <w:rPr>
                <w:rFonts w:hint="eastAsia" w:ascii="宋体" w:hAnsi="宋体" w:eastAsia="宋体" w:cs="宋体"/>
                <w:color w:val="auto"/>
                <w:kern w:val="0"/>
                <w:sz w:val="24"/>
                <w:lang w:eastAsia="zh-CN"/>
              </w:rPr>
              <w:t>。</w:t>
            </w:r>
          </w:p>
          <w:p>
            <w:pPr>
              <w:keepNext w:val="0"/>
              <w:keepLines w:val="0"/>
              <w:widowControl/>
              <w:suppressLineNumbers w:val="0"/>
              <w:tabs>
                <w:tab w:val="left" w:pos="540"/>
                <w:tab w:val="left" w:pos="851"/>
                <w:tab w:val="left" w:pos="994"/>
                <w:tab w:val="left" w:pos="1260"/>
                <w:tab w:val="left" w:pos="3108"/>
                <w:tab w:val="left" w:pos="3150"/>
              </w:tabs>
              <w:adjustRightInd w:val="0"/>
              <w:spacing w:before="0" w:beforeAutospacing="0" w:after="0" w:afterAutospacing="0" w:line="360" w:lineRule="auto"/>
              <w:ind w:left="0" w:right="0" w:firstLine="480" w:firstLineChars="200"/>
              <w:rPr>
                <w:rFonts w:hint="default" w:ascii="Times New Roman" w:hAnsi="Times New Roman" w:eastAsia="宋体" w:cs="Times New Roman"/>
                <w:b/>
                <w:snapToGrid w:val="0"/>
                <w:color w:val="auto"/>
                <w:kern w:val="0"/>
                <w:sz w:val="24"/>
                <w:szCs w:val="24"/>
                <w:lang w:val="en-US" w:eastAsia="zh-CN"/>
              </w:rPr>
            </w:pPr>
            <w:r>
              <w:rPr>
                <w:rFonts w:hint="eastAsia" w:ascii="宋体" w:hAnsi="宋体" w:eastAsia="宋体" w:cs="宋体"/>
                <w:color w:val="auto"/>
                <w:kern w:val="0"/>
                <w:sz w:val="24"/>
                <w:lang w:val="en-US" w:eastAsia="zh-CN"/>
              </w:rPr>
              <w:t>综上，现有项目厂界噪声能够满足</w:t>
            </w:r>
            <w:r>
              <w:rPr>
                <w:rFonts w:hint="default" w:ascii="Times New Roman" w:hAnsi="Times New Roman" w:eastAsia="宋体" w:cs="Times New Roman"/>
                <w:color w:val="auto"/>
                <w:sz w:val="24"/>
                <w:szCs w:val="24"/>
              </w:rPr>
              <w:t>《工业企业厂界环境噪声排放标准》（GB12348-2008）中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default" w:ascii="Times New Roman" w:hAnsi="Times New Roman" w:eastAsia="宋体" w:cs="Times New Roman"/>
                <w:color w:val="auto"/>
                <w:sz w:val="24"/>
                <w:szCs w:val="24"/>
                <w:lang w:eastAsia="zh-CN"/>
              </w:rPr>
              <w:t>。</w:t>
            </w:r>
          </w:p>
          <w:p>
            <w:pPr>
              <w:keepNext w:val="0"/>
              <w:keepLines w:val="0"/>
              <w:widowControl/>
              <w:suppressLineNumbers w:val="0"/>
              <w:tabs>
                <w:tab w:val="left" w:pos="540"/>
                <w:tab w:val="left" w:pos="851"/>
                <w:tab w:val="left" w:pos="994"/>
                <w:tab w:val="left" w:pos="1260"/>
                <w:tab w:val="left" w:pos="3108"/>
                <w:tab w:val="left" w:pos="3150"/>
              </w:tabs>
              <w:adjustRightInd w:val="0"/>
              <w:spacing w:before="0" w:beforeAutospacing="0" w:after="0" w:afterAutospacing="0" w:line="360" w:lineRule="auto"/>
              <w:ind w:left="0" w:right="0" w:firstLine="481" w:firstLineChars="200"/>
              <w:rPr>
                <w:rFonts w:hint="default" w:ascii="Times New Roman" w:hAnsi="Times New Roman" w:eastAsia="宋体" w:cs="Times New Roman"/>
                <w:b/>
                <w:snapToGrid w:val="0"/>
                <w:color w:val="auto"/>
                <w:kern w:val="0"/>
                <w:sz w:val="24"/>
                <w:szCs w:val="24"/>
              </w:rPr>
            </w:pPr>
            <w:r>
              <w:rPr>
                <w:rFonts w:hint="default" w:ascii="Times New Roman" w:hAnsi="Times New Roman" w:eastAsia="宋体" w:cs="Times New Roman"/>
                <w:b/>
                <w:snapToGrid w:val="0"/>
                <w:color w:val="auto"/>
                <w:kern w:val="0"/>
                <w:sz w:val="24"/>
                <w:szCs w:val="24"/>
                <w:lang w:val="en-US" w:eastAsia="zh-CN"/>
              </w:rPr>
              <w:t>2.6.4</w:t>
            </w:r>
            <w:r>
              <w:rPr>
                <w:rFonts w:hint="default" w:ascii="Times New Roman" w:hAnsi="Times New Roman" w:eastAsia="宋体" w:cs="Times New Roman"/>
                <w:b/>
                <w:snapToGrid w:val="0"/>
                <w:color w:val="auto"/>
                <w:kern w:val="0"/>
                <w:sz w:val="24"/>
                <w:szCs w:val="24"/>
              </w:rPr>
              <w:t>固体废物</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（1）</w:t>
            </w:r>
            <w:r>
              <w:rPr>
                <w:rFonts w:hint="eastAsia" w:cs="Times New Roman"/>
                <w:b w:val="0"/>
                <w:bCs/>
                <w:color w:val="auto"/>
                <w:kern w:val="2"/>
                <w:sz w:val="24"/>
                <w:szCs w:val="24"/>
                <w:lang w:val="en-US" w:eastAsia="zh-CN" w:bidi="ar-SA"/>
              </w:rPr>
              <w:t>筛分</w:t>
            </w:r>
            <w:r>
              <w:rPr>
                <w:rFonts w:hint="eastAsia" w:ascii="Times New Roman" w:hAnsi="Times New Roman" w:eastAsia="宋体" w:cs="Times New Roman"/>
                <w:b w:val="0"/>
                <w:bCs/>
                <w:color w:val="auto"/>
                <w:kern w:val="2"/>
                <w:sz w:val="24"/>
                <w:szCs w:val="24"/>
                <w:lang w:val="en-US" w:eastAsia="zh-CN" w:bidi="ar-SA"/>
              </w:rPr>
              <w:t>废料</w:t>
            </w:r>
            <w:r>
              <w:rPr>
                <w:rFonts w:hint="default" w:ascii="Times New Roman" w:hAnsi="Times New Roman" w:eastAsia="宋体" w:cs="Times New Roman"/>
                <w:b w:val="0"/>
                <w:bCs/>
                <w:color w:val="auto"/>
                <w:kern w:val="2"/>
                <w:sz w:val="24"/>
                <w:szCs w:val="24"/>
                <w:lang w:val="en-US" w:eastAsia="zh-CN" w:bidi="ar-SA"/>
              </w:rPr>
              <w:t>：项目全年有</w:t>
            </w:r>
            <w:r>
              <w:rPr>
                <w:rFonts w:hint="eastAsia" w:cs="Times New Roman"/>
                <w:b w:val="0"/>
                <w:bCs/>
                <w:color w:val="auto"/>
                <w:kern w:val="2"/>
                <w:sz w:val="24"/>
                <w:szCs w:val="24"/>
                <w:lang w:val="en-US" w:eastAsia="zh-CN" w:bidi="ar-SA"/>
              </w:rPr>
              <w:t>7500</w:t>
            </w:r>
            <w:r>
              <w:rPr>
                <w:rFonts w:hint="default" w:ascii="Times New Roman" w:hAnsi="Times New Roman" w:eastAsia="宋体" w:cs="Times New Roman"/>
                <w:b w:val="0"/>
                <w:bCs/>
                <w:color w:val="auto"/>
                <w:kern w:val="2"/>
                <w:sz w:val="24"/>
                <w:szCs w:val="24"/>
                <w:lang w:val="en-US" w:eastAsia="zh-CN" w:bidi="ar-SA"/>
              </w:rPr>
              <w:t>吨</w:t>
            </w:r>
            <w:r>
              <w:rPr>
                <w:rFonts w:hint="eastAsia" w:cs="Times New Roman"/>
                <w:b w:val="0"/>
                <w:bCs/>
                <w:color w:val="auto"/>
                <w:kern w:val="2"/>
                <w:sz w:val="24"/>
                <w:szCs w:val="24"/>
                <w:lang w:val="en-US" w:eastAsia="zh-CN" w:bidi="ar-SA"/>
              </w:rPr>
              <w:t>秸秆</w:t>
            </w:r>
            <w:r>
              <w:rPr>
                <w:rFonts w:hint="default" w:ascii="Times New Roman" w:hAnsi="Times New Roman" w:eastAsia="宋体" w:cs="Times New Roman"/>
                <w:b w:val="0"/>
                <w:bCs/>
                <w:color w:val="auto"/>
                <w:kern w:val="2"/>
                <w:sz w:val="24"/>
                <w:szCs w:val="24"/>
                <w:lang w:val="en-US" w:eastAsia="zh-CN" w:bidi="ar-SA"/>
              </w:rPr>
              <w:t>作为本项目原料进行</w:t>
            </w:r>
            <w:r>
              <w:rPr>
                <w:rFonts w:hint="eastAsia" w:cs="Times New Roman"/>
                <w:b w:val="0"/>
                <w:bCs/>
                <w:color w:val="auto"/>
                <w:kern w:val="2"/>
                <w:sz w:val="24"/>
                <w:szCs w:val="24"/>
                <w:lang w:val="en-US" w:eastAsia="zh-CN" w:bidi="ar-SA"/>
              </w:rPr>
              <w:t>破碎</w:t>
            </w:r>
            <w:r>
              <w:rPr>
                <w:rFonts w:hint="default" w:ascii="Times New Roman" w:hAnsi="Times New Roman" w:eastAsia="宋体" w:cs="Times New Roman"/>
                <w:b w:val="0"/>
                <w:bCs/>
                <w:color w:val="auto"/>
                <w:kern w:val="2"/>
                <w:sz w:val="24"/>
                <w:szCs w:val="24"/>
                <w:lang w:val="en-US" w:eastAsia="zh-CN" w:bidi="ar-SA"/>
              </w:rPr>
              <w:t>、筛分，</w:t>
            </w:r>
            <w:r>
              <w:rPr>
                <w:rFonts w:hint="eastAsia" w:ascii="Times New Roman" w:hAnsi="Times New Roman" w:eastAsia="宋体" w:cs="Times New Roman"/>
                <w:b w:val="0"/>
                <w:bCs/>
                <w:color w:val="auto"/>
                <w:kern w:val="2"/>
                <w:sz w:val="24"/>
                <w:szCs w:val="24"/>
                <w:lang w:val="en-US" w:eastAsia="zh-CN" w:bidi="ar-SA"/>
              </w:rPr>
              <w:t>根据</w:t>
            </w:r>
            <w:r>
              <w:rPr>
                <w:rFonts w:hint="eastAsia" w:cs="Times New Roman"/>
                <w:b w:val="0"/>
                <w:bCs/>
                <w:color w:val="auto"/>
                <w:kern w:val="2"/>
                <w:sz w:val="24"/>
                <w:szCs w:val="24"/>
                <w:lang w:val="en-US" w:eastAsia="zh-CN" w:bidi="ar-SA"/>
              </w:rPr>
              <w:t>现有项目</w:t>
            </w:r>
            <w:r>
              <w:rPr>
                <w:rFonts w:hint="eastAsia" w:ascii="Times New Roman" w:hAnsi="Times New Roman" w:eastAsia="宋体" w:cs="Times New Roman"/>
                <w:b w:val="0"/>
                <w:bCs/>
                <w:color w:val="auto"/>
                <w:kern w:val="2"/>
                <w:sz w:val="24"/>
                <w:szCs w:val="24"/>
                <w:lang w:val="en-US" w:eastAsia="zh-CN" w:bidi="ar-SA"/>
              </w:rPr>
              <w:t>生产情况，收购的</w:t>
            </w:r>
            <w:r>
              <w:rPr>
                <w:rFonts w:hint="eastAsia" w:cs="Times New Roman"/>
                <w:b w:val="0"/>
                <w:bCs/>
                <w:color w:val="auto"/>
                <w:kern w:val="2"/>
                <w:sz w:val="24"/>
                <w:szCs w:val="24"/>
                <w:lang w:val="en-US" w:eastAsia="zh-CN" w:bidi="ar-SA"/>
              </w:rPr>
              <w:t>原料筛分</w:t>
            </w:r>
            <w:r>
              <w:rPr>
                <w:rFonts w:hint="eastAsia" w:ascii="Times New Roman" w:hAnsi="Times New Roman" w:eastAsia="宋体" w:cs="Times New Roman"/>
                <w:b w:val="0"/>
                <w:bCs/>
                <w:color w:val="auto"/>
                <w:kern w:val="2"/>
                <w:sz w:val="24"/>
                <w:szCs w:val="24"/>
                <w:lang w:val="en-US" w:eastAsia="zh-CN" w:bidi="ar-SA"/>
              </w:rPr>
              <w:t>废料约占3%</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废料产生量约为</w:t>
            </w:r>
            <w:r>
              <w:rPr>
                <w:rFonts w:hint="eastAsia" w:cs="Times New Roman"/>
                <w:b w:val="0"/>
                <w:bCs/>
                <w:color w:val="auto"/>
                <w:kern w:val="2"/>
                <w:sz w:val="24"/>
                <w:szCs w:val="24"/>
                <w:lang w:val="en-US" w:eastAsia="zh-CN" w:bidi="ar-SA"/>
              </w:rPr>
              <w:t>225</w:t>
            </w:r>
            <w:r>
              <w:rPr>
                <w:rFonts w:hint="eastAsia" w:ascii="Times New Roman" w:hAnsi="Times New Roman" w:eastAsia="宋体" w:cs="Times New Roman"/>
                <w:b w:val="0"/>
                <w:bCs/>
                <w:color w:val="auto"/>
                <w:kern w:val="2"/>
                <w:sz w:val="24"/>
                <w:szCs w:val="24"/>
                <w:lang w:val="en-US" w:eastAsia="zh-CN" w:bidi="ar-SA"/>
              </w:rPr>
              <w:t>t/a，项目</w:t>
            </w:r>
            <w:r>
              <w:rPr>
                <w:rFonts w:hint="default" w:ascii="Times New Roman" w:hAnsi="Times New Roman" w:eastAsia="宋体" w:cs="Times New Roman"/>
                <w:b w:val="0"/>
                <w:bCs/>
                <w:color w:val="auto"/>
                <w:kern w:val="2"/>
                <w:sz w:val="24"/>
                <w:szCs w:val="24"/>
                <w:lang w:val="en-US" w:eastAsia="zh-CN" w:bidi="ar-SA"/>
              </w:rPr>
              <w:t>废料委托项目</w:t>
            </w:r>
            <w:r>
              <w:rPr>
                <w:rFonts w:hint="eastAsia" w:ascii="Times New Roman" w:hAnsi="Times New Roman" w:eastAsia="宋体" w:cs="Times New Roman"/>
                <w:b w:val="0"/>
                <w:bCs/>
                <w:color w:val="auto"/>
                <w:kern w:val="2"/>
                <w:sz w:val="24"/>
                <w:szCs w:val="24"/>
                <w:lang w:val="en-US" w:eastAsia="zh-CN" w:bidi="ar-SA"/>
              </w:rPr>
              <w:t>西南侧黎明农工商有机肥厂</w:t>
            </w:r>
            <w:r>
              <w:rPr>
                <w:rFonts w:hint="default" w:ascii="Times New Roman" w:hAnsi="Times New Roman" w:eastAsia="宋体" w:cs="Times New Roman"/>
                <w:b w:val="0"/>
                <w:bCs/>
                <w:color w:val="auto"/>
                <w:kern w:val="2"/>
                <w:sz w:val="24"/>
                <w:szCs w:val="24"/>
                <w:lang w:val="en-US" w:eastAsia="zh-CN" w:bidi="ar-SA"/>
              </w:rPr>
              <w:t>作为原料用于堆肥。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（2）生活垃圾</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现有项目职工15人，生活垃圾产生量</w:t>
            </w:r>
            <w:r>
              <w:rPr>
                <w:rFonts w:hint="eastAsia" w:ascii="宋体" w:hAnsi="宋体" w:eastAsia="宋体" w:cs="宋体"/>
                <w:b w:val="0"/>
                <w:bCs w:val="0"/>
                <w:color w:val="auto"/>
                <w:sz w:val="24"/>
                <w:szCs w:val="24"/>
              </w:rPr>
              <w:t>按0.5kg/人·d计</w:t>
            </w:r>
            <w:r>
              <w:rPr>
                <w:rFonts w:hint="default" w:ascii="Times New Roman" w:hAnsi="Times New Roman" w:eastAsia="宋体" w:cs="Times New Roman"/>
                <w:bCs/>
                <w:color w:val="auto"/>
                <w:kern w:val="2"/>
                <w:sz w:val="24"/>
                <w:szCs w:val="24"/>
                <w:lang w:val="en-US" w:eastAsia="zh-CN" w:bidi="ar-SA"/>
              </w:rPr>
              <w:t>，生活垃圾产生量约为</w:t>
            </w:r>
            <w:r>
              <w:rPr>
                <w:rFonts w:hint="eastAsia" w:ascii="Times New Roman" w:hAnsi="Times New Roman" w:eastAsia="宋体" w:cs="Times New Roman"/>
                <w:bCs/>
                <w:color w:val="auto"/>
                <w:kern w:val="2"/>
                <w:sz w:val="24"/>
                <w:szCs w:val="24"/>
                <w:lang w:val="en-US" w:eastAsia="zh-CN" w:bidi="ar-SA"/>
              </w:rPr>
              <w:t>7.5</w:t>
            </w:r>
            <w:r>
              <w:rPr>
                <w:rFonts w:hint="default" w:ascii="Times New Roman" w:hAnsi="Times New Roman" w:eastAsia="宋体" w:cs="Times New Roman"/>
                <w:bCs/>
                <w:color w:val="auto"/>
                <w:kern w:val="2"/>
                <w:sz w:val="24"/>
                <w:szCs w:val="24"/>
                <w:lang w:val="en-US" w:eastAsia="zh-CN" w:bidi="ar-SA"/>
              </w:rPr>
              <w:t>kg/d，</w:t>
            </w:r>
            <w:r>
              <w:rPr>
                <w:rFonts w:hint="eastAsia" w:ascii="Times New Roman" w:hAnsi="Times New Roman" w:eastAsia="宋体" w:cs="Times New Roman"/>
                <w:bCs/>
                <w:color w:val="auto"/>
                <w:kern w:val="2"/>
                <w:sz w:val="24"/>
                <w:szCs w:val="24"/>
                <w:lang w:val="en-US" w:eastAsia="zh-CN" w:bidi="ar-SA"/>
              </w:rPr>
              <w:t>2.25</w:t>
            </w:r>
            <w:r>
              <w:rPr>
                <w:rFonts w:hint="default" w:ascii="Times New Roman" w:hAnsi="Times New Roman" w:eastAsia="宋体" w:cs="Times New Roman"/>
                <w:bCs/>
                <w:color w:val="auto"/>
                <w:kern w:val="2"/>
                <w:sz w:val="24"/>
                <w:szCs w:val="24"/>
                <w:lang w:val="en-US" w:eastAsia="zh-CN" w:bidi="ar-SA"/>
              </w:rPr>
              <w:t>t/a。生活垃圾</w:t>
            </w:r>
            <w:r>
              <w:rPr>
                <w:rFonts w:hint="eastAsia" w:ascii="Times New Roman" w:hAnsi="Times New Roman" w:eastAsia="宋体" w:cs="Times New Roman"/>
                <w:bCs/>
                <w:color w:val="auto"/>
                <w:kern w:val="2"/>
                <w:sz w:val="24"/>
                <w:szCs w:val="24"/>
                <w:lang w:val="en-US" w:eastAsia="zh-CN" w:bidi="ar-SA"/>
              </w:rPr>
              <w:t>运至附近</w:t>
            </w:r>
            <w:r>
              <w:rPr>
                <w:rFonts w:hint="default" w:ascii="Times New Roman" w:hAnsi="Times New Roman" w:eastAsia="宋体" w:cs="Times New Roman"/>
                <w:bCs/>
                <w:color w:val="auto"/>
                <w:kern w:val="2"/>
                <w:sz w:val="24"/>
                <w:szCs w:val="24"/>
                <w:lang w:val="en-US" w:eastAsia="zh-CN" w:bidi="ar-SA"/>
              </w:rPr>
              <w:t>村寨</w:t>
            </w:r>
            <w:r>
              <w:rPr>
                <w:rFonts w:hint="eastAsia" w:ascii="宋体" w:hAnsi="宋体" w:eastAsia="宋体" w:cs="宋体"/>
                <w:b w:val="0"/>
                <w:bCs w:val="0"/>
                <w:color w:val="auto"/>
                <w:sz w:val="24"/>
                <w:szCs w:val="24"/>
              </w:rPr>
              <w:t>垃圾收集点</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由环卫部门清运处置</w:t>
            </w:r>
            <w:r>
              <w:rPr>
                <w:rFonts w:hint="eastAsia" w:ascii="宋体" w:hAnsi="宋体" w:eastAsia="宋体" w:cs="宋体"/>
                <w:b w:val="0"/>
                <w:bCs w:val="0"/>
                <w:color w:val="auto"/>
                <w:sz w:val="24"/>
                <w:szCs w:val="24"/>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（3）废机油</w:t>
            </w:r>
            <w:r>
              <w:rPr>
                <w:rFonts w:hint="eastAsia" w:ascii="Times New Roman" w:hAnsi="Times New Roman" w:eastAsia="宋体" w:cs="Times New Roman"/>
                <w:bCs/>
                <w:color w:val="auto"/>
                <w:kern w:val="2"/>
                <w:sz w:val="24"/>
                <w:szCs w:val="24"/>
                <w:lang w:val="en-US" w:eastAsia="zh-CN" w:bidi="ar-SA"/>
              </w:rPr>
              <w:t>、含油抹布</w:t>
            </w:r>
          </w:p>
          <w:p>
            <w:pPr>
              <w:pStyle w:val="23"/>
              <w:keepNext w:val="0"/>
              <w:keepLines w:val="0"/>
              <w:suppressLineNumbers w:val="0"/>
              <w:autoSpaceDE w:val="0"/>
              <w:spacing w:before="0" w:beforeAutospacing="0" w:afterAutospacing="0" w:line="360" w:lineRule="auto"/>
              <w:ind w:left="0" w:firstLine="48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现有项目设备维修产生的废机油</w:t>
            </w:r>
            <w:r>
              <w:rPr>
                <w:rFonts w:hint="eastAsia" w:cs="宋体"/>
                <w:b w:val="0"/>
                <w:bCs w:val="0"/>
                <w:color w:val="auto"/>
                <w:sz w:val="24"/>
                <w:szCs w:val="24"/>
                <w:lang w:val="en-US" w:eastAsia="zh-CN"/>
              </w:rPr>
              <w:t>及含油抹布</w:t>
            </w:r>
            <w:r>
              <w:rPr>
                <w:rFonts w:hint="eastAsia" w:ascii="宋体" w:hAnsi="宋体" w:eastAsia="宋体" w:cs="宋体"/>
                <w:b w:val="0"/>
                <w:bCs w:val="0"/>
                <w:color w:val="auto"/>
                <w:sz w:val="24"/>
                <w:szCs w:val="24"/>
                <w:lang w:val="en-US" w:eastAsia="zh-CN"/>
              </w:rPr>
              <w:t>，与生活垃圾一起处置。产生量</w:t>
            </w:r>
            <w:r>
              <w:rPr>
                <w:rFonts w:hint="eastAsia" w:ascii="宋体" w:hAnsi="宋体" w:cs="宋体"/>
                <w:b w:val="0"/>
                <w:bCs w:val="0"/>
                <w:color w:val="auto"/>
                <w:sz w:val="24"/>
                <w:szCs w:val="24"/>
                <w:lang w:val="en-US" w:eastAsia="zh-CN"/>
              </w:rPr>
              <w:t>各</w:t>
            </w:r>
            <w:r>
              <w:rPr>
                <w:rFonts w:hint="eastAsia" w:ascii="宋体" w:hAnsi="宋体" w:eastAsia="宋体" w:cs="宋体"/>
                <w:b w:val="0"/>
                <w:bCs w:val="0"/>
                <w:color w:val="auto"/>
                <w:sz w:val="24"/>
                <w:szCs w:val="24"/>
                <w:lang w:val="en-US" w:eastAsia="zh-CN"/>
              </w:rPr>
              <w:t>约0.01t/a。</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综上，现有项目固体废物处置率100%。</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2.7项目存在的主要环境问题及整改措施</w:t>
            </w:r>
          </w:p>
          <w:p>
            <w:pPr>
              <w:pStyle w:val="2"/>
              <w:keepNext w:val="0"/>
              <w:keepLines w:val="0"/>
              <w:suppressLineNumbers w:val="0"/>
              <w:spacing w:before="0" w:beforeAutospacing="0" w:after="0" w:afterAutospacing="0" w:line="560" w:lineRule="exact"/>
              <w:ind w:left="0" w:right="0"/>
              <w:jc w:val="center"/>
              <w:rPr>
                <w:rFonts w:hint="eastAsia" w:ascii="黑体" w:hAnsi="黑体" w:eastAsia="黑体" w:cs="黑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2-10</w:t>
            </w:r>
            <w:r>
              <w:rPr>
                <w:rFonts w:hint="eastAsia" w:ascii="黑体" w:hAnsi="黑体" w:eastAsia="黑体" w:cs="黑体"/>
                <w:sz w:val="21"/>
                <w:szCs w:val="21"/>
              </w:rPr>
              <w:t xml:space="preserve">  原有项目存在的环保问题及整改情况</w:t>
            </w:r>
          </w:p>
          <w:tbl>
            <w:tblPr>
              <w:tblStyle w:val="42"/>
              <w:tblW w:w="77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875"/>
              <w:gridCol w:w="3374"/>
              <w:gridCol w:w="19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00"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75"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原有项目存在的环境问题</w:t>
                  </w:r>
                </w:p>
              </w:tc>
              <w:tc>
                <w:tcPr>
                  <w:tcW w:w="3374"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整改措施</w:t>
                  </w:r>
                </w:p>
              </w:tc>
              <w:tc>
                <w:tcPr>
                  <w:tcW w:w="1950"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00"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1875"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kern w:val="0"/>
                      <w:sz w:val="18"/>
                      <w:szCs w:val="18"/>
                    </w:rPr>
                  </w:pPr>
                  <w:r>
                    <w:rPr>
                      <w:rFonts w:hint="eastAsia" w:ascii="宋体" w:hAnsi="宋体" w:eastAsia="宋体" w:cs="宋体"/>
                      <w:kern w:val="0"/>
                      <w:sz w:val="18"/>
                      <w:szCs w:val="18"/>
                    </w:rPr>
                    <w:t>生产厂房未封闭，无组织颗粒物排放量较大。</w:t>
                  </w:r>
                </w:p>
              </w:tc>
              <w:tc>
                <w:tcPr>
                  <w:tcW w:w="3374"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kern w:val="0"/>
                      <w:sz w:val="18"/>
                      <w:szCs w:val="18"/>
                    </w:rPr>
                  </w:pPr>
                  <w:r>
                    <w:rPr>
                      <w:rFonts w:hint="eastAsia" w:ascii="宋体" w:hAnsi="宋体" w:eastAsia="宋体" w:cs="宋体"/>
                      <w:sz w:val="18"/>
                      <w:szCs w:val="18"/>
                    </w:rPr>
                    <w:t>对现有厂房进行改建，设置封闭式厂房，仅保留物料进出口</w:t>
                  </w:r>
                </w:p>
              </w:tc>
              <w:tc>
                <w:tcPr>
                  <w:tcW w:w="1950" w:type="dxa"/>
                  <w:vAlign w:val="center"/>
                </w:tcPr>
                <w:p>
                  <w:pPr>
                    <w:pStyle w:val="22"/>
                    <w:keepNext w:val="0"/>
                    <w:keepLines w:val="0"/>
                    <w:suppressLineNumbers w:val="0"/>
                    <w:spacing w:before="0" w:beforeAutospacing="0" w:after="0" w:afterAutospacing="0"/>
                    <w:ind w:left="0" w:right="0"/>
                    <w:jc w:val="cente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纳入本项目实施</w:t>
                  </w:r>
                </w:p>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00"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1875"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kern w:val="0"/>
                      <w:sz w:val="18"/>
                      <w:szCs w:val="18"/>
                    </w:rPr>
                  </w:pPr>
                  <w:r>
                    <w:rPr>
                      <w:rFonts w:hint="eastAsia" w:ascii="宋体" w:hAnsi="宋体" w:eastAsia="宋体" w:cs="宋体"/>
                      <w:kern w:val="0"/>
                      <w:sz w:val="18"/>
                      <w:szCs w:val="18"/>
                    </w:rPr>
                    <w:t>未建设危废暂存间，废机油及含油抹布与生活垃圾一起处置</w:t>
                  </w:r>
                </w:p>
              </w:tc>
              <w:tc>
                <w:tcPr>
                  <w:tcW w:w="3374"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spacing w:val="-6"/>
                      <w:kern w:val="0"/>
                      <w:sz w:val="18"/>
                      <w:szCs w:val="18"/>
                    </w:rPr>
                  </w:pPr>
                  <w:r>
                    <w:rPr>
                      <w:rFonts w:hint="eastAsia" w:ascii="宋体" w:hAnsi="宋体" w:eastAsia="宋体" w:cs="宋体"/>
                      <w:sz w:val="18"/>
                      <w:szCs w:val="18"/>
                    </w:rPr>
                    <w:t>建设危废暂存间，废机油及含油抹布单独收集，暂存于危废暂存间，委托资质单位处置</w:t>
                  </w:r>
                </w:p>
              </w:tc>
              <w:tc>
                <w:tcPr>
                  <w:tcW w:w="1950" w:type="dxa"/>
                  <w:vAlign w:val="center"/>
                </w:tcPr>
                <w:p>
                  <w:pPr>
                    <w:pStyle w:val="22"/>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纳入本项目实施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837" w:hRule="atLeast"/>
                <w:jc w:val="center"/>
              </w:trPr>
              <w:tc>
                <w:tcPr>
                  <w:tcW w:w="600"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1875"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kern w:val="0"/>
                      <w:sz w:val="18"/>
                      <w:szCs w:val="18"/>
                    </w:rPr>
                  </w:pPr>
                  <w:r>
                    <w:rPr>
                      <w:rFonts w:hint="eastAsia" w:ascii="宋体" w:hAnsi="宋体" w:eastAsia="宋体" w:cs="宋体"/>
                      <w:kern w:val="0"/>
                      <w:sz w:val="18"/>
                      <w:szCs w:val="18"/>
                    </w:rPr>
                    <w:t>食堂未建设隔油池</w:t>
                  </w:r>
                </w:p>
              </w:tc>
              <w:tc>
                <w:tcPr>
                  <w:tcW w:w="3374"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spacing w:val="-6"/>
                      <w:kern w:val="0"/>
                      <w:sz w:val="18"/>
                      <w:szCs w:val="18"/>
                    </w:rPr>
                  </w:pPr>
                  <w:r>
                    <w:rPr>
                      <w:rFonts w:hint="eastAsia" w:ascii="宋体" w:hAnsi="宋体" w:eastAsia="宋体" w:cs="宋体"/>
                      <w:sz w:val="18"/>
                      <w:szCs w:val="18"/>
                    </w:rPr>
                    <w:t>建设隔油池，对食堂废水进行预处理</w:t>
                  </w:r>
                </w:p>
              </w:tc>
              <w:tc>
                <w:tcPr>
                  <w:tcW w:w="1950" w:type="dxa"/>
                  <w:vAlign w:val="center"/>
                </w:tcPr>
                <w:p>
                  <w:pPr>
                    <w:pStyle w:val="22"/>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纳入本项目实施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00"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1875"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kern w:val="0"/>
                      <w:sz w:val="18"/>
                      <w:szCs w:val="18"/>
                    </w:rPr>
                  </w:pPr>
                  <w:r>
                    <w:rPr>
                      <w:rFonts w:hint="eastAsia" w:ascii="宋体" w:hAnsi="宋体" w:eastAsia="宋体" w:cs="宋体"/>
                      <w:kern w:val="0"/>
                      <w:sz w:val="18"/>
                      <w:szCs w:val="18"/>
                    </w:rPr>
                    <w:t>现有项目未建设消防事故水池</w:t>
                  </w:r>
                </w:p>
              </w:tc>
              <w:tc>
                <w:tcPr>
                  <w:tcW w:w="3374"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spacing w:val="-6"/>
                      <w:kern w:val="0"/>
                      <w:sz w:val="18"/>
                      <w:szCs w:val="18"/>
                    </w:rPr>
                  </w:pPr>
                  <w:r>
                    <w:rPr>
                      <w:rFonts w:hint="eastAsia" w:ascii="宋体" w:hAnsi="宋体" w:eastAsia="宋体" w:cs="宋体"/>
                      <w:sz w:val="18"/>
                      <w:szCs w:val="18"/>
                    </w:rPr>
                    <w:t>在项目南侧入口空地建设消防水池</w:t>
                  </w:r>
                </w:p>
              </w:tc>
              <w:tc>
                <w:tcPr>
                  <w:tcW w:w="1950" w:type="dxa"/>
                  <w:vAlign w:val="center"/>
                </w:tcPr>
                <w:p>
                  <w:pPr>
                    <w:pStyle w:val="22"/>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纳入本项目实施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5" w:hRule="atLeast"/>
                <w:jc w:val="center"/>
              </w:trPr>
              <w:tc>
                <w:tcPr>
                  <w:tcW w:w="600"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1875"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kern w:val="0"/>
                      <w:sz w:val="18"/>
                      <w:szCs w:val="18"/>
                    </w:rPr>
                  </w:pPr>
                  <w:r>
                    <w:rPr>
                      <w:rFonts w:hint="eastAsia" w:ascii="宋体" w:hAnsi="宋体" w:eastAsia="宋体" w:cs="宋体"/>
                      <w:kern w:val="0"/>
                      <w:sz w:val="18"/>
                      <w:szCs w:val="18"/>
                    </w:rPr>
                    <w:t>现有项目未进行排污登记及环境风险应急预案编制</w:t>
                  </w:r>
                </w:p>
              </w:tc>
              <w:tc>
                <w:tcPr>
                  <w:tcW w:w="3374" w:type="dxa"/>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spacing w:val="-6"/>
                      <w:kern w:val="0"/>
                      <w:sz w:val="18"/>
                      <w:szCs w:val="18"/>
                    </w:rPr>
                  </w:pPr>
                  <w:r>
                    <w:rPr>
                      <w:rFonts w:hint="eastAsia" w:ascii="宋体" w:hAnsi="宋体" w:eastAsia="宋体" w:cs="宋体"/>
                      <w:sz w:val="18"/>
                      <w:szCs w:val="18"/>
                    </w:rPr>
                    <w:t>项目属于《固定污染源排污许可分类管理名录（2019年版）》中“饲料加工（无发酵工艺）</w:t>
                  </w:r>
                  <w:r>
                    <w:rPr>
                      <w:rFonts w:hint="eastAsia" w:ascii="宋体" w:hAnsi="宋体" w:eastAsia="宋体" w:cs="宋体"/>
                      <w:color w:val="auto"/>
                      <w:sz w:val="18"/>
                      <w:szCs w:val="18"/>
                    </w:rPr>
                    <w:t>登记管理”，</w:t>
                  </w:r>
                  <w:r>
                    <w:rPr>
                      <w:rFonts w:hint="eastAsia" w:ascii="宋体" w:hAnsi="宋体" w:eastAsia="宋体" w:cs="宋体"/>
                      <w:color w:val="auto"/>
                      <w:sz w:val="18"/>
                      <w:szCs w:val="18"/>
                      <w:lang w:val="en-US" w:eastAsia="zh-CN"/>
                    </w:rPr>
                    <w:t>此次项目改扩建后，增加生物质炉窑，</w:t>
                  </w:r>
                  <w:r>
                    <w:rPr>
                      <w:rFonts w:hint="eastAsia" w:ascii="宋体" w:hAnsi="宋体" w:eastAsia="宋体" w:cs="宋体"/>
                      <w:color w:val="auto"/>
                      <w:sz w:val="18"/>
                      <w:szCs w:val="18"/>
                    </w:rPr>
                    <w:t>属于通用工序简化管理（生物质炉窑），</w:t>
                  </w:r>
                  <w:r>
                    <w:rPr>
                      <w:rFonts w:hint="eastAsia" w:ascii="宋体" w:hAnsi="宋体" w:eastAsia="宋体" w:cs="宋体"/>
                      <w:sz w:val="18"/>
                      <w:szCs w:val="18"/>
                    </w:rPr>
                    <w:t>简化管理类别，须申领排污许可证，项目审批通过后，应在全国排污许可证管理信息平台填报排污许可申请表，申领排污许可证。</w:t>
                  </w:r>
                  <w:r>
                    <w:rPr>
                      <w:rFonts w:hint="eastAsia" w:ascii="宋体" w:hAnsi="宋体" w:eastAsia="宋体" w:cs="宋体"/>
                      <w:kern w:val="0"/>
                      <w:sz w:val="18"/>
                      <w:szCs w:val="18"/>
                      <w:lang w:bidi="ar"/>
                    </w:rPr>
                    <w:t>建设单位应编制环境风险的应急预案，并报西双版纳州生态环境局勐海分局备案</w:t>
                  </w:r>
                </w:p>
              </w:tc>
              <w:tc>
                <w:tcPr>
                  <w:tcW w:w="1950" w:type="dxa"/>
                  <w:vAlign w:val="center"/>
                </w:tcPr>
                <w:p>
                  <w:pPr>
                    <w:pStyle w:val="22"/>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纳入本项目实施</w:t>
                  </w:r>
                </w:p>
              </w:tc>
            </w:tr>
          </w:tbl>
          <w:p>
            <w:pPr>
              <w:pStyle w:val="50"/>
              <w:spacing w:line="360" w:lineRule="auto"/>
              <w:ind w:firstLine="480" w:firstLineChars="200"/>
              <w:jc w:val="both"/>
              <w:rPr>
                <w:rFonts w:hint="default" w:ascii="Times New Roman" w:hAnsi="Times New Roman" w:eastAsia="宋体" w:cs="Times New Roman"/>
                <w:color w:val="auto"/>
                <w:sz w:val="24"/>
                <w:szCs w:val="24"/>
              </w:rPr>
            </w:pPr>
          </w:p>
          <w:p>
            <w:pPr>
              <w:keepNext w:val="0"/>
              <w:keepLines w:val="0"/>
              <w:numPr>
                <w:ilvl w:val="0"/>
                <w:numId w:val="0"/>
              </w:numPr>
              <w:suppressLineNumbers w:val="0"/>
              <w:adjustRightInd w:val="0"/>
              <w:snapToGrid w:val="0"/>
              <w:spacing w:before="0" w:beforeAutospacing="0" w:after="0" w:afterAutospacing="0" w:line="360" w:lineRule="auto"/>
              <w:ind w:left="480" w:leftChars="200" w:right="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环保投诉</w:t>
            </w:r>
          </w:p>
          <w:p>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项目运行至今，未发生环境污染事故，未出现环保投诉</w:t>
            </w:r>
            <w:r>
              <w:rPr>
                <w:rFonts w:hint="default" w:ascii="Times New Roman" w:hAnsi="Times New Roman" w:eastAsia="宋体" w:cs="Times New Roman"/>
                <w:color w:val="auto"/>
                <w:kern w:val="0"/>
                <w:sz w:val="24"/>
                <w:szCs w:val="24"/>
                <w:lang w:val="en-US" w:eastAsia="zh-CN" w:bidi="ar-SA"/>
              </w:rPr>
              <w:t>。</w:t>
            </w:r>
          </w:p>
        </w:tc>
      </w:tr>
    </w:tbl>
    <w:p>
      <w:pPr>
        <w:pStyle w:val="36"/>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ind w:firstLine="420" w:firstLineChars="0"/>
        <w:jc w:val="center"/>
        <w:outlineLvl w:val="0"/>
        <w:rPr>
          <w:rFonts w:hint="default" w:ascii="Times New Roman" w:hAnsi="Times New Roman" w:eastAsia="宋体" w:cs="Times New Roman"/>
          <w:snapToGrid w:val="0"/>
          <w:color w:val="auto"/>
          <w:sz w:val="30"/>
          <w:szCs w:val="30"/>
        </w:rPr>
      </w:pPr>
      <w:bookmarkStart w:id="44" w:name="_Toc10652"/>
      <w:r>
        <w:rPr>
          <w:rFonts w:hint="default" w:ascii="Times New Roman" w:hAnsi="Times New Roman" w:eastAsia="宋体" w:cs="Times New Roman"/>
          <w:snapToGrid w:val="0"/>
          <w:color w:val="auto"/>
          <w:sz w:val="30"/>
          <w:szCs w:val="30"/>
        </w:rPr>
        <w:t>三、区域环境质量现状、环境保护目标及评价标准</w:t>
      </w:r>
      <w:bookmarkEnd w:id="44"/>
    </w:p>
    <w:tbl>
      <w:tblPr>
        <w:tblStyle w:val="41"/>
        <w:tblW w:w="52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2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现状</w:t>
            </w:r>
          </w:p>
        </w:tc>
        <w:tc>
          <w:tcPr>
            <w:tcW w:w="8792" w:type="dxa"/>
            <w:noWrap w:val="0"/>
            <w:vAlign w:val="center"/>
          </w:tcPr>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1、环境空气质量现状</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（1）区域环境空气质量达标区判定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建设项目位于勐海县勐遮镇黎明农场凤凰社区居民委员会第三居民小组，根据《环境空气质量标准》（GB3095-2012），属于二类区，执行《环境空气质量标准》（GB3095-2012）中二级标准。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年西双版纳傣族自治州生态环境状况公报》，勐海县环境空气质量有效监测天数为35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天，其中为优的天数2</w:t>
            </w:r>
            <w:r>
              <w:rPr>
                <w:rFonts w:hint="eastAsia" w:ascii="宋体" w:hAnsi="宋体" w:eastAsia="宋体" w:cs="宋体"/>
                <w:color w:val="auto"/>
                <w:sz w:val="24"/>
                <w:szCs w:val="24"/>
                <w:lang w:val="en-US" w:eastAsia="zh-CN"/>
              </w:rPr>
              <w:t>92</w:t>
            </w:r>
            <w:r>
              <w:rPr>
                <w:rFonts w:hint="eastAsia" w:ascii="宋体" w:hAnsi="宋体" w:eastAsia="宋体" w:cs="宋体"/>
                <w:color w:val="auto"/>
                <w:sz w:val="24"/>
                <w:szCs w:val="24"/>
              </w:rPr>
              <w:t>天，占</w:t>
            </w:r>
            <w:r>
              <w:rPr>
                <w:rFonts w:hint="eastAsia" w:ascii="宋体" w:hAnsi="宋体" w:eastAsia="宋体" w:cs="宋体"/>
                <w:color w:val="auto"/>
                <w:sz w:val="24"/>
                <w:szCs w:val="24"/>
                <w:lang w:val="en-US" w:eastAsia="zh-CN"/>
              </w:rPr>
              <w:t>81.6</w:t>
            </w:r>
            <w:r>
              <w:rPr>
                <w:rFonts w:hint="eastAsia" w:ascii="宋体" w:hAnsi="宋体" w:eastAsia="宋体" w:cs="宋体"/>
                <w:color w:val="auto"/>
                <w:sz w:val="24"/>
                <w:szCs w:val="24"/>
              </w:rPr>
              <w:t>%，为良的天数</w:t>
            </w:r>
            <w:r>
              <w:rPr>
                <w:rFonts w:hint="eastAsia" w:ascii="宋体" w:hAnsi="宋体" w:eastAsia="宋体" w:cs="宋体"/>
                <w:color w:val="auto"/>
                <w:sz w:val="24"/>
                <w:szCs w:val="24"/>
                <w:lang w:val="en-US" w:eastAsia="zh-CN"/>
              </w:rPr>
              <w:t>65</w:t>
            </w:r>
            <w:r>
              <w:rPr>
                <w:rFonts w:hint="eastAsia" w:ascii="宋体" w:hAnsi="宋体" w:eastAsia="宋体" w:cs="宋体"/>
                <w:color w:val="auto"/>
                <w:sz w:val="24"/>
                <w:szCs w:val="24"/>
              </w:rPr>
              <w:t>天，占</w:t>
            </w:r>
            <w:r>
              <w:rPr>
                <w:rFonts w:hint="eastAsia" w:ascii="宋体" w:hAnsi="宋体" w:eastAsia="宋体" w:cs="宋体"/>
                <w:color w:val="auto"/>
                <w:sz w:val="24"/>
                <w:szCs w:val="24"/>
                <w:lang w:val="en-US" w:eastAsia="zh-CN"/>
              </w:rPr>
              <w:t>18.1</w:t>
            </w:r>
            <w:r>
              <w:rPr>
                <w:rFonts w:hint="eastAsia" w:ascii="宋体" w:hAnsi="宋体" w:eastAsia="宋体" w:cs="宋体"/>
                <w:color w:val="auto"/>
                <w:sz w:val="24"/>
                <w:szCs w:val="24"/>
              </w:rPr>
              <w:t>%。优良率9</w:t>
            </w:r>
            <w:r>
              <w:rPr>
                <w:rFonts w:hint="eastAsia" w:ascii="宋体" w:hAnsi="宋体" w:eastAsia="宋体" w:cs="宋体"/>
                <w:color w:val="auto"/>
                <w:sz w:val="24"/>
                <w:szCs w:val="24"/>
                <w:lang w:val="en-US" w:eastAsia="zh-CN"/>
              </w:rPr>
              <w:t>9.7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主要污染物PM2.5年均值为17</w:t>
            </w:r>
            <w:r>
              <w:rPr>
                <w:rFonts w:hint="eastAsia" w:ascii="宋体" w:hAnsi="宋体" w:eastAsia="宋体" w:cs="宋体"/>
                <w:color w:val="auto"/>
                <w:sz w:val="24"/>
                <w:szCs w:val="24"/>
              </w:rPr>
              <w:t>μg/m</w:t>
            </w:r>
            <w:r>
              <w:rPr>
                <w:rFonts w:hint="eastAsia" w:ascii="宋体" w:hAnsi="宋体" w:eastAsia="宋体" w:cs="宋体"/>
                <w:color w:val="auto"/>
                <w:sz w:val="24"/>
                <w:szCs w:val="24"/>
                <w:vertAlign w:val="superscript"/>
              </w:rPr>
              <w:t>3</w:t>
            </w:r>
            <w:r>
              <w:rPr>
                <w:rFonts w:hint="eastAsia" w:ascii="宋体" w:hAnsi="宋体" w:eastAsia="宋体" w:cs="宋体"/>
                <w:color w:val="auto"/>
                <w:sz w:val="24"/>
                <w:szCs w:val="24"/>
              </w:rPr>
              <w:t>。项目区域环境空气满足GB3095-2012《环境空气质量标准》二级标准，为达标区域。</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（2）特征污染物监测</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本项目</w:t>
            </w:r>
            <w:r>
              <w:rPr>
                <w:rFonts w:hint="default" w:ascii="Times New Roman" w:hAnsi="Times New Roman" w:eastAsia="宋体" w:cs="Times New Roman"/>
                <w:color w:val="auto"/>
                <w:kern w:val="0"/>
                <w:sz w:val="24"/>
                <w:szCs w:val="24"/>
                <w:lang w:eastAsia="zh-CN"/>
              </w:rPr>
              <w:t>运营期大气</w:t>
            </w:r>
            <w:r>
              <w:rPr>
                <w:rFonts w:hint="default" w:ascii="Times New Roman" w:hAnsi="Times New Roman" w:eastAsia="宋体" w:cs="Times New Roman"/>
                <w:color w:val="auto"/>
                <w:kern w:val="0"/>
                <w:sz w:val="24"/>
                <w:szCs w:val="24"/>
              </w:rPr>
              <w:t>特征污染物为</w:t>
            </w:r>
            <w:r>
              <w:rPr>
                <w:rFonts w:hint="default" w:ascii="Times New Roman" w:hAnsi="Times New Roman" w:eastAsia="宋体" w:cs="Times New Roman"/>
                <w:color w:val="auto"/>
                <w:kern w:val="0"/>
                <w:sz w:val="24"/>
                <w:szCs w:val="24"/>
                <w:lang w:eastAsia="zh-CN"/>
              </w:rPr>
              <w:t>颗粒物。本次环评阶</w:t>
            </w:r>
            <w:r>
              <w:rPr>
                <w:rFonts w:hint="eastAsia" w:cs="Times New Roman"/>
                <w:color w:val="auto"/>
                <w:kern w:val="0"/>
                <w:sz w:val="24"/>
                <w:szCs w:val="24"/>
                <w:lang w:val="en-US" w:eastAsia="zh-CN"/>
              </w:rPr>
              <w:t>段</w:t>
            </w:r>
            <w:r>
              <w:rPr>
                <w:rFonts w:hint="default" w:ascii="Times New Roman" w:hAnsi="Times New Roman" w:eastAsia="宋体" w:cs="Times New Roman"/>
                <w:color w:val="auto"/>
                <w:kern w:val="0"/>
                <w:sz w:val="24"/>
                <w:szCs w:val="24"/>
                <w:lang w:eastAsia="zh-CN"/>
              </w:rPr>
              <w:t>，</w:t>
            </w:r>
            <w:r>
              <w:rPr>
                <w:rFonts w:hint="eastAsia" w:cs="Times New Roman"/>
                <w:color w:val="auto"/>
                <w:kern w:val="0"/>
                <w:sz w:val="24"/>
                <w:szCs w:val="24"/>
                <w:lang w:val="en-US" w:eastAsia="zh-CN"/>
              </w:rPr>
              <w:t>引用项目区东北侧紧邻的勐遮生物质颗粒厂</w:t>
            </w:r>
            <w:r>
              <w:rPr>
                <w:rFonts w:hint="default" w:ascii="Times New Roman" w:hAnsi="Times New Roman" w:eastAsia="宋体" w:cs="Times New Roman"/>
                <w:color w:val="auto"/>
                <w:kern w:val="0"/>
                <w:sz w:val="24"/>
                <w:szCs w:val="24"/>
                <w:lang w:eastAsia="zh-CN"/>
              </w:rPr>
              <w:t>委托</w:t>
            </w:r>
            <w:r>
              <w:rPr>
                <w:rFonts w:hint="default" w:ascii="Times New Roman" w:hAnsi="Times New Roman" w:eastAsia="宋体" w:cs="Times New Roman"/>
                <w:color w:val="auto"/>
                <w:kern w:val="0"/>
                <w:sz w:val="24"/>
                <w:szCs w:val="24"/>
                <w:lang w:val="en-US" w:eastAsia="zh-CN"/>
              </w:rPr>
              <w:t>云南天籁环保科技有限公司2023年3月3日~2023年3月6日对项目区所在区域的</w:t>
            </w:r>
            <w:r>
              <w:rPr>
                <w:rFonts w:hint="eastAsia" w:cs="Times New Roman"/>
                <w:color w:val="auto"/>
                <w:kern w:val="0"/>
                <w:sz w:val="24"/>
                <w:szCs w:val="24"/>
                <w:lang w:val="en-US" w:eastAsia="zh-CN"/>
              </w:rPr>
              <w:t>颗粒物环境质量现状</w:t>
            </w:r>
            <w:r>
              <w:rPr>
                <w:rFonts w:hint="default" w:ascii="Times New Roman" w:hAnsi="Times New Roman" w:eastAsia="宋体" w:cs="Times New Roman"/>
                <w:color w:val="auto"/>
                <w:kern w:val="0"/>
                <w:sz w:val="24"/>
                <w:szCs w:val="24"/>
                <w:lang w:val="en-US" w:eastAsia="zh-CN"/>
              </w:rPr>
              <w:t>监测。</w:t>
            </w:r>
            <w:r>
              <w:rPr>
                <w:rFonts w:hint="eastAsia" w:cs="Times New Roman"/>
                <w:color w:val="auto"/>
                <w:kern w:val="0"/>
                <w:sz w:val="24"/>
                <w:szCs w:val="24"/>
                <w:lang w:val="en-US" w:eastAsia="zh-CN"/>
              </w:rPr>
              <w:t>监测点位位于项目西北侧约20米，见附图3。引用数据满足项目周边5km范围内近3年的要求。</w:t>
            </w:r>
            <w:r>
              <w:rPr>
                <w:rFonts w:hint="default" w:ascii="Times New Roman" w:hAnsi="Times New Roman" w:eastAsia="宋体" w:cs="Times New Roman"/>
                <w:color w:val="auto"/>
                <w:kern w:val="0"/>
                <w:sz w:val="24"/>
                <w:szCs w:val="24"/>
                <w:lang w:eastAsia="zh-CN"/>
              </w:rPr>
              <w:t>监测结果见下表</w:t>
            </w:r>
            <w:r>
              <w:rPr>
                <w:rFonts w:hint="default" w:ascii="Times New Roman" w:hAnsi="Times New Roman" w:eastAsia="宋体" w:cs="Times New Roman"/>
                <w:color w:val="auto"/>
                <w:kern w:val="0"/>
                <w:sz w:val="24"/>
                <w:szCs w:val="24"/>
                <w:lang w:val="en-US" w:eastAsia="zh-CN"/>
              </w:rPr>
              <w:t>。</w:t>
            </w:r>
          </w:p>
          <w:p>
            <w:pPr>
              <w:keepNext w:val="0"/>
              <w:keepLines w:val="0"/>
              <w:numPr>
                <w:ilvl w:val="0"/>
                <w:numId w:val="0"/>
              </w:numPr>
              <w:suppressLineNumbers w:val="0"/>
              <w:spacing w:before="0" w:beforeAutospacing="0" w:after="0" w:afterAutospacing="0" w:line="240" w:lineRule="auto"/>
              <w:ind w:left="0" w:right="0" w:firstLine="420" w:firstLineChars="20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 特征污染物环境空气现状监测结果表</w:t>
            </w:r>
          </w:p>
          <w:tbl>
            <w:tblPr>
              <w:tblStyle w:val="42"/>
              <w:tblW w:w="4272"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82"/>
              <w:gridCol w:w="896"/>
              <w:gridCol w:w="1315"/>
              <w:gridCol w:w="1375"/>
              <w:gridCol w:w="1039"/>
              <w:gridCol w:w="759"/>
              <w:gridCol w:w="703"/>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80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污染物</w:t>
                  </w:r>
                </w:p>
              </w:tc>
              <w:tc>
                <w:tcPr>
                  <w:tcW w:w="92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平均时间</w:t>
                  </w:r>
                </w:p>
              </w:tc>
              <w:tc>
                <w:tcPr>
                  <w:tcW w:w="135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评价标准（mg/m</w:t>
                  </w:r>
                  <w:r>
                    <w:rPr>
                      <w:rFonts w:hint="default" w:ascii="Times New Roman" w:hAnsi="Times New Roman" w:eastAsia="宋体" w:cs="Times New Roman"/>
                      <w:b/>
                      <w:bCs/>
                      <w:color w:val="auto"/>
                      <w:kern w:val="0"/>
                      <w:sz w:val="18"/>
                      <w:szCs w:val="18"/>
                      <w:highlight w:val="none"/>
                      <w:vertAlign w:val="superscript"/>
                      <w:lang w:val="en-US" w:eastAsia="zh-CN" w:bidi="ar-SA"/>
                    </w:rPr>
                    <w:t>3</w:t>
                  </w:r>
                  <w:r>
                    <w:rPr>
                      <w:rFonts w:hint="default" w:ascii="Times New Roman" w:hAnsi="Times New Roman" w:eastAsia="宋体" w:cs="Times New Roman"/>
                      <w:b/>
                      <w:bCs/>
                      <w:color w:val="auto"/>
                      <w:kern w:val="0"/>
                      <w:sz w:val="18"/>
                      <w:szCs w:val="18"/>
                      <w:highlight w:val="none"/>
                      <w:lang w:val="en-US" w:eastAsia="zh-CN" w:bidi="ar-SA"/>
                    </w:rPr>
                    <w:t>）</w:t>
                  </w:r>
                </w:p>
              </w:tc>
              <w:tc>
                <w:tcPr>
                  <w:tcW w:w="142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监测浓度范围（mg/m</w:t>
                  </w:r>
                  <w:r>
                    <w:rPr>
                      <w:rFonts w:hint="default" w:ascii="Times New Roman" w:hAnsi="Times New Roman" w:eastAsia="宋体" w:cs="Times New Roman"/>
                      <w:b/>
                      <w:bCs/>
                      <w:color w:val="auto"/>
                      <w:kern w:val="0"/>
                      <w:sz w:val="18"/>
                      <w:szCs w:val="18"/>
                      <w:highlight w:val="none"/>
                      <w:vertAlign w:val="superscript"/>
                      <w:lang w:val="en-US" w:eastAsia="zh-CN" w:bidi="ar-SA"/>
                    </w:rPr>
                    <w:t>3</w:t>
                  </w:r>
                  <w:r>
                    <w:rPr>
                      <w:rFonts w:hint="default" w:ascii="Times New Roman" w:hAnsi="Times New Roman" w:eastAsia="宋体" w:cs="Times New Roman"/>
                      <w:b/>
                      <w:bCs/>
                      <w:color w:val="auto"/>
                      <w:kern w:val="0"/>
                      <w:sz w:val="18"/>
                      <w:szCs w:val="18"/>
                      <w:highlight w:val="none"/>
                      <w:lang w:val="en-US" w:eastAsia="zh-CN" w:bidi="ar-SA"/>
                    </w:rPr>
                    <w:t>）</w:t>
                  </w:r>
                </w:p>
              </w:tc>
              <w:tc>
                <w:tcPr>
                  <w:tcW w:w="10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最大浓度占标率%</w:t>
                  </w:r>
                </w:p>
              </w:tc>
              <w:tc>
                <w:tcPr>
                  <w:tcW w:w="78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超标率%</w:t>
                  </w:r>
                </w:p>
              </w:tc>
              <w:tc>
                <w:tcPr>
                  <w:tcW w:w="72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eastAsia="宋体" w:cs="Times New Roman"/>
                      <w:b/>
                      <w:bCs/>
                      <w:color w:val="auto"/>
                      <w:kern w:val="0"/>
                      <w:sz w:val="18"/>
                      <w:szCs w:val="18"/>
                      <w:highlight w:val="none"/>
                      <w:lang w:val="en-US" w:eastAsia="zh-CN" w:bidi="ar-SA"/>
                    </w:rPr>
                    <w:t>达标情况</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80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p>
              </w:tc>
              <w:tc>
                <w:tcPr>
                  <w:tcW w:w="92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p>
              </w:tc>
              <w:tc>
                <w:tcPr>
                  <w:tcW w:w="135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p>
              </w:tc>
              <w:tc>
                <w:tcPr>
                  <w:tcW w:w="142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p>
              </w:tc>
              <w:tc>
                <w:tcPr>
                  <w:tcW w:w="10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p>
              </w:tc>
              <w:tc>
                <w:tcPr>
                  <w:tcW w:w="78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p>
              </w:tc>
              <w:tc>
                <w:tcPr>
                  <w:tcW w:w="72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8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TSP</w:t>
                  </w:r>
                </w:p>
              </w:tc>
              <w:tc>
                <w:tcPr>
                  <w:tcW w:w="9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日均值</w:t>
                  </w:r>
                </w:p>
              </w:tc>
              <w:tc>
                <w:tcPr>
                  <w:tcW w:w="13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0.3</w:t>
                  </w:r>
                </w:p>
              </w:tc>
              <w:tc>
                <w:tcPr>
                  <w:tcW w:w="14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0.159~0.169</w:t>
                  </w:r>
                </w:p>
              </w:tc>
              <w:tc>
                <w:tcPr>
                  <w:tcW w:w="10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56.33</w:t>
                  </w:r>
                </w:p>
              </w:tc>
              <w:tc>
                <w:tcPr>
                  <w:tcW w:w="7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w:t>
                  </w:r>
                </w:p>
              </w:tc>
              <w:tc>
                <w:tcPr>
                  <w:tcW w:w="7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根据</w:t>
            </w:r>
            <w:r>
              <w:rPr>
                <w:rFonts w:hint="default" w:ascii="Times New Roman" w:hAnsi="Times New Roman" w:eastAsia="宋体" w:cs="Times New Roman"/>
                <w:color w:val="auto"/>
                <w:kern w:val="0"/>
                <w:sz w:val="24"/>
                <w:szCs w:val="24"/>
                <w:lang w:val="en-US" w:eastAsia="zh-CN"/>
              </w:rPr>
              <w:t>上表</w:t>
            </w:r>
            <w:r>
              <w:rPr>
                <w:rFonts w:hint="default" w:ascii="Times New Roman" w:hAnsi="Times New Roman" w:eastAsia="宋体" w:cs="Times New Roman"/>
                <w:color w:val="auto"/>
                <w:kern w:val="0"/>
                <w:sz w:val="24"/>
                <w:szCs w:val="24"/>
                <w:lang w:eastAsia="zh-CN"/>
              </w:rPr>
              <w:t>可知，项目所在区域</w:t>
            </w:r>
            <w:r>
              <w:rPr>
                <w:rFonts w:hint="default" w:ascii="Times New Roman" w:hAnsi="Times New Roman" w:eastAsia="宋体" w:cs="Times New Roman"/>
                <w:color w:val="auto"/>
                <w:kern w:val="0"/>
                <w:sz w:val="24"/>
                <w:szCs w:val="24"/>
                <w:lang w:val="en-US" w:eastAsia="zh-CN"/>
              </w:rPr>
              <w:t>TSP日均值环境质量现状</w:t>
            </w:r>
            <w:r>
              <w:rPr>
                <w:rFonts w:hint="default" w:ascii="Times New Roman" w:hAnsi="Times New Roman" w:eastAsia="宋体" w:cs="Times New Roman"/>
                <w:color w:val="auto"/>
                <w:kern w:val="0"/>
                <w:sz w:val="24"/>
                <w:szCs w:val="24"/>
                <w:lang w:eastAsia="zh-CN"/>
              </w:rPr>
              <w:t>达《环境空气质量标准》（GB3095-2012）及其修改单二级标准限值要求，即</w:t>
            </w:r>
            <w:r>
              <w:rPr>
                <w:rFonts w:hint="default" w:ascii="Times New Roman" w:hAnsi="Times New Roman" w:eastAsia="宋体" w:cs="Times New Roman"/>
                <w:color w:val="auto"/>
                <w:kern w:val="0"/>
                <w:sz w:val="24"/>
                <w:szCs w:val="24"/>
                <w:lang w:val="en-US" w:eastAsia="zh-CN"/>
              </w:rPr>
              <w:t>TSP≤0.3mg/m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2、地表水环境质量现状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经调查，</w:t>
            </w:r>
            <w:r>
              <w:rPr>
                <w:rFonts w:hint="default" w:ascii="Times New Roman" w:hAnsi="Times New Roman" w:eastAsia="宋体" w:cs="Times New Roman"/>
                <w:color w:val="auto"/>
                <w:sz w:val="24"/>
                <w:szCs w:val="24"/>
              </w:rPr>
              <w:t>距离项目最近的地表水体为</w:t>
            </w:r>
            <w:r>
              <w:rPr>
                <w:rFonts w:hint="default" w:ascii="Times New Roman" w:hAnsi="Times New Roman" w:eastAsia="宋体" w:cs="Times New Roman"/>
                <w:color w:val="auto"/>
                <w:sz w:val="24"/>
                <w:szCs w:val="24"/>
                <w:lang w:val="en-US" w:eastAsia="zh-CN"/>
              </w:rPr>
              <w:t>曼海水库，主要用于农灌</w:t>
            </w:r>
            <w:r>
              <w:rPr>
                <w:rFonts w:hint="default" w:ascii="Times New Roman" w:hAnsi="Times New Roman" w:eastAsia="宋体" w:cs="Times New Roman"/>
                <w:color w:val="auto"/>
                <w:sz w:val="24"/>
                <w:szCs w:val="24"/>
                <w:lang w:eastAsia="zh-CN"/>
              </w:rPr>
              <w:t>，位于项目北侧</w:t>
            </w:r>
            <w:r>
              <w:rPr>
                <w:rFonts w:hint="default" w:ascii="Times New Roman" w:hAnsi="Times New Roman" w:eastAsia="宋体" w:cs="Times New Roman"/>
                <w:color w:val="auto"/>
                <w:sz w:val="24"/>
                <w:szCs w:val="24"/>
                <w:lang w:val="en-US" w:eastAsia="zh-CN"/>
              </w:rPr>
              <w:t>30m处，属于南哈河汇水区域，南哈河为流沙河支流。</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rPr>
              <w:t>《云南省水功能区划（2014年修订）》</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本项目所属区域为</w:t>
            </w:r>
            <w:r>
              <w:rPr>
                <w:rFonts w:hint="default" w:ascii="Times New Roman" w:hAnsi="Times New Roman" w:eastAsia="宋体" w:cs="Times New Roman"/>
                <w:color w:val="auto"/>
                <w:sz w:val="24"/>
                <w:szCs w:val="24"/>
                <w:lang w:eastAsia="zh-CN"/>
              </w:rPr>
              <w:t>“流沙河勐海工业、农业用水区”：由源头至勐海水文站，全长70.2km，该区经过勐海城郊，工业以制糖及农副产品加工为主，水体功能主要为工业用水，兼有农灌用水。</w:t>
            </w:r>
            <w:r>
              <w:rPr>
                <w:rFonts w:hint="default" w:ascii="Times New Roman" w:hAnsi="Times New Roman" w:eastAsia="宋体" w:cs="Times New Roman"/>
                <w:color w:val="auto"/>
                <w:sz w:val="24"/>
                <w:szCs w:val="24"/>
                <w:lang w:val="en-US" w:eastAsia="zh-CN"/>
              </w:rPr>
              <w:t>2030年</w:t>
            </w:r>
            <w:r>
              <w:rPr>
                <w:rFonts w:hint="default" w:ascii="Times New Roman" w:hAnsi="Times New Roman" w:eastAsia="宋体" w:cs="Times New Roman"/>
                <w:color w:val="auto"/>
                <w:sz w:val="24"/>
                <w:szCs w:val="24"/>
                <w:lang w:eastAsia="zh-CN"/>
              </w:rPr>
              <w:t>规划水平年水质目标为Ⅲ类。根据支流不低于干流原则，南哈河</w:t>
            </w:r>
            <w:r>
              <w:rPr>
                <w:rFonts w:hint="eastAsia" w:cs="Times New Roman"/>
                <w:color w:val="auto"/>
                <w:sz w:val="24"/>
                <w:szCs w:val="24"/>
                <w:lang w:val="en-US" w:eastAsia="zh-CN"/>
              </w:rPr>
              <w:t>和曼海水库</w:t>
            </w:r>
            <w:r>
              <w:rPr>
                <w:rFonts w:hint="default" w:ascii="Times New Roman" w:hAnsi="Times New Roman" w:eastAsia="宋体" w:cs="Times New Roman"/>
                <w:color w:val="auto"/>
                <w:sz w:val="24"/>
                <w:szCs w:val="24"/>
                <w:lang w:eastAsia="zh-CN"/>
              </w:rPr>
              <w:t>参照执行《地表水环境质量标准》（GB3838-2002）III类</w:t>
            </w:r>
            <w:r>
              <w:rPr>
                <w:rFonts w:hint="default" w:ascii="Times New Roman" w:hAnsi="Times New Roman" w:eastAsia="宋体" w:cs="Times New Roman"/>
                <w:color w:val="auto"/>
                <w:sz w:val="24"/>
                <w:szCs w:val="24"/>
              </w:rPr>
              <w:t>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仿宋" w:hAnsi="仿宋" w:eastAsia="仿宋" w:cs="仿宋"/>
                <w:bCs/>
                <w:color w:val="000000"/>
                <w:sz w:val="24"/>
                <w:szCs w:val="24"/>
                <w:lang w:val="en-US" w:eastAsia="zh-CN"/>
              </w:rPr>
            </w:pPr>
            <w:r>
              <w:rPr>
                <w:rFonts w:hint="default" w:ascii="Times New Roman" w:hAnsi="Times New Roman" w:eastAsia="宋体" w:cs="Times New Roman"/>
                <w:color w:val="auto"/>
                <w:sz w:val="24"/>
                <w:szCs w:val="24"/>
                <w:lang w:val="en-US" w:eastAsia="zh-CN"/>
              </w:rPr>
              <w:t>根据调查，流沙河距离本项目下游最近的监测断面为下游10km处的省控断面勐海水文站监测断面，</w:t>
            </w:r>
            <w:r>
              <w:rPr>
                <w:rFonts w:hint="eastAsia" w:ascii="宋体" w:hAnsi="宋体" w:eastAsia="宋体" w:cs="宋体"/>
                <w:color w:val="auto"/>
                <w:spacing w:val="-2"/>
                <w:sz w:val="24"/>
                <w:szCs w:val="24"/>
              </w:rPr>
              <w:t>根据《202</w:t>
            </w:r>
            <w:r>
              <w:rPr>
                <w:rFonts w:hint="eastAsia" w:ascii="宋体" w:hAnsi="宋体" w:eastAsia="宋体" w:cs="宋体"/>
                <w:color w:val="auto"/>
                <w:spacing w:val="-2"/>
                <w:sz w:val="24"/>
                <w:szCs w:val="24"/>
                <w:lang w:val="en-US" w:eastAsia="zh-CN"/>
              </w:rPr>
              <w:t>2</w:t>
            </w:r>
            <w:r>
              <w:rPr>
                <w:rFonts w:hint="eastAsia" w:ascii="宋体" w:hAnsi="宋体" w:eastAsia="宋体" w:cs="宋体"/>
                <w:color w:val="auto"/>
                <w:spacing w:val="-2"/>
                <w:sz w:val="24"/>
                <w:szCs w:val="24"/>
              </w:rPr>
              <w:t>年西双版纳傣族自治州生态环境质量状况年报》，全州12个国控、省控地表水监测断面水质优良</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Ⅰ一Ⅲ类</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比率达到100%，其中</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Ⅱ类监测断面9个，占75%;Ⅲ类监测断面3个，占25%。水质状况与2021年同期基本持平，水环境质量持续并列全省第一。</w:t>
            </w:r>
            <w:r>
              <w:rPr>
                <w:rFonts w:hint="eastAsia" w:ascii="宋体" w:hAnsi="宋体" w:eastAsia="宋体" w:cs="宋体"/>
                <w:color w:val="auto"/>
                <w:spacing w:val="-2"/>
                <w:sz w:val="24"/>
                <w:szCs w:val="24"/>
                <w:lang w:val="en-US" w:eastAsia="zh-CN"/>
              </w:rPr>
              <w:t>因此，项目区地表水体能满足Ⅲ类水功能要求。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3、声环境质量现状</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建设项目位于勐遮镇黎明农场凤凰社区居民委员会第三居民小组，处于农村地区，</w:t>
            </w:r>
            <w:r>
              <w:rPr>
                <w:rFonts w:hint="eastAsia" w:cs="Times New Roman"/>
                <w:color w:val="auto"/>
                <w:sz w:val="24"/>
                <w:szCs w:val="24"/>
                <w:lang w:val="en-US" w:eastAsia="zh-CN"/>
              </w:rPr>
              <w:t>周边工业企业混杂，</w:t>
            </w:r>
            <w:r>
              <w:rPr>
                <w:rFonts w:hint="default" w:ascii="Times New Roman" w:hAnsi="Times New Roman" w:eastAsia="宋体" w:cs="Times New Roman"/>
                <w:color w:val="auto"/>
                <w:sz w:val="24"/>
                <w:szCs w:val="24"/>
                <w:lang w:eastAsia="zh-CN"/>
              </w:rPr>
              <w:t>根据《声环境质量标准》（GB3096-2008），属于2类声环境功能区，执行《声环境质量标准》（GB3096-2008）2类标准。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bookmarkStart w:id="45" w:name="_Toc6574"/>
            <w:bookmarkStart w:id="46" w:name="_Toc16281"/>
            <w:bookmarkStart w:id="47" w:name="_Toc22069"/>
            <w:bookmarkStart w:id="48" w:name="_Toc30619"/>
            <w:bookmarkStart w:id="49" w:name="_Toc1377"/>
            <w:bookmarkStart w:id="50" w:name="_Toc26876"/>
            <w:r>
              <w:rPr>
                <w:rFonts w:hint="eastAsia" w:ascii="宋体" w:hAnsi="宋体" w:eastAsia="宋体" w:cs="宋体"/>
                <w:color w:val="auto"/>
                <w:sz w:val="24"/>
                <w:szCs w:val="24"/>
                <w:lang w:eastAsia="zh-CN"/>
              </w:rPr>
              <w:t>根据现场踏勘，项目区50米范围内无声环境保护目标。项目所在地声污染源主要为</w:t>
            </w:r>
            <w:r>
              <w:rPr>
                <w:rFonts w:hint="eastAsia" w:ascii="宋体" w:hAnsi="宋体" w:eastAsia="宋体" w:cs="宋体"/>
                <w:color w:val="auto"/>
                <w:sz w:val="24"/>
                <w:szCs w:val="24"/>
                <w:lang w:val="en-US" w:eastAsia="zh-CN"/>
              </w:rPr>
              <w:t>工业企业</w:t>
            </w:r>
            <w:r>
              <w:rPr>
                <w:rFonts w:hint="eastAsia" w:ascii="宋体" w:hAnsi="宋体" w:eastAsia="宋体" w:cs="宋体"/>
                <w:color w:val="auto"/>
                <w:sz w:val="24"/>
                <w:szCs w:val="24"/>
                <w:lang w:eastAsia="zh-CN"/>
              </w:rPr>
              <w:t>噪声和</w:t>
            </w:r>
            <w:r>
              <w:rPr>
                <w:rFonts w:hint="eastAsia" w:ascii="宋体" w:hAnsi="宋体" w:eastAsia="宋体" w:cs="宋体"/>
                <w:color w:val="auto"/>
                <w:sz w:val="24"/>
                <w:szCs w:val="24"/>
                <w:lang w:val="en-US" w:eastAsia="zh-CN"/>
              </w:rPr>
              <w:t>道路车辆</w:t>
            </w:r>
            <w:r>
              <w:rPr>
                <w:rFonts w:hint="eastAsia" w:ascii="宋体" w:hAnsi="宋体" w:eastAsia="宋体" w:cs="宋体"/>
                <w:color w:val="auto"/>
                <w:sz w:val="24"/>
                <w:szCs w:val="24"/>
                <w:lang w:eastAsia="zh-CN"/>
              </w:rPr>
              <w:t>噪声，整体声环境质量</w:t>
            </w:r>
            <w:r>
              <w:rPr>
                <w:rFonts w:hint="eastAsia" w:ascii="宋体" w:hAnsi="宋体" w:eastAsia="宋体" w:cs="宋体"/>
                <w:color w:val="auto"/>
                <w:sz w:val="24"/>
                <w:szCs w:val="24"/>
                <w:lang w:val="en-US" w:eastAsia="zh-CN"/>
              </w:rPr>
              <w:t>一般</w:t>
            </w:r>
            <w:r>
              <w:rPr>
                <w:rFonts w:hint="eastAsia" w:ascii="宋体" w:hAnsi="宋体" w:eastAsia="宋体" w:cs="宋体"/>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根据《建设项目环境影响报告表编制技术指南》（污染影响类）（试行），本项目周边50米范围内无声环境保护目标，故本次评价不进行声环境现状监测。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4、土壤、地下水环境</w:t>
            </w:r>
            <w:bookmarkEnd w:id="45"/>
            <w:bookmarkEnd w:id="46"/>
            <w:bookmarkEnd w:id="47"/>
            <w:bookmarkEnd w:id="48"/>
            <w:r>
              <w:rPr>
                <w:rFonts w:hint="default" w:ascii="Times New Roman" w:hAnsi="Times New Roman" w:eastAsia="宋体" w:cs="Times New Roman"/>
                <w:b/>
                <w:bCs/>
                <w:color w:val="auto"/>
                <w:sz w:val="24"/>
                <w:szCs w:val="24"/>
                <w:highlight w:val="none"/>
                <w:lang w:val="en-US" w:eastAsia="zh-CN"/>
              </w:rPr>
              <w:t>质量现状</w:t>
            </w:r>
            <w:bookmarkEnd w:id="49"/>
            <w:bookmarkEnd w:id="50"/>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color w:val="auto"/>
                <w:sz w:val="24"/>
                <w:szCs w:val="24"/>
                <w:lang w:val="en-US" w:eastAsia="zh-CN"/>
              </w:rPr>
            </w:pPr>
            <w:bookmarkStart w:id="51" w:name="_Toc9788"/>
            <w:bookmarkStart w:id="52" w:name="_Toc71731102"/>
            <w:bookmarkStart w:id="53" w:name="_Toc18519"/>
            <w:bookmarkStart w:id="54" w:name="_Toc77"/>
            <w:bookmarkStart w:id="55" w:name="_Toc10020"/>
            <w:bookmarkStart w:id="56" w:name="_Toc2858"/>
            <w:bookmarkStart w:id="57" w:name="_Toc5345"/>
            <w:bookmarkStart w:id="58" w:name="_Toc8992"/>
            <w:bookmarkStart w:id="59" w:name="_Toc21253"/>
            <w:bookmarkStart w:id="60" w:name="_Toc24954"/>
            <w:bookmarkStart w:id="61" w:name="_Toc15756"/>
            <w:bookmarkStart w:id="62" w:name="_Toc19997"/>
            <w:bookmarkStart w:id="63" w:name="_Toc19688"/>
            <w:bookmarkStart w:id="64" w:name="_Toc13003"/>
            <w:bookmarkStart w:id="65" w:name="_Toc14042"/>
            <w:bookmarkStart w:id="66" w:name="_Toc32332"/>
            <w:bookmarkStart w:id="67" w:name="_Toc26500"/>
            <w:bookmarkStart w:id="68" w:name="_Toc25193"/>
            <w:r>
              <w:rPr>
                <w:rFonts w:hint="default" w:ascii="宋体" w:hAnsi="宋体" w:eastAsia="宋体" w:cs="宋体"/>
                <w:color w:val="auto"/>
                <w:sz w:val="24"/>
                <w:szCs w:val="24"/>
                <w:lang w:val="en-US" w:eastAsia="zh-CN"/>
              </w:rPr>
              <w:t>本项目属于《环境影响评价技术导则 地下水环境》（HJ610-2016）附录A中Ⅳ类建设项目，不</w:t>
            </w:r>
            <w:r>
              <w:rPr>
                <w:rFonts w:hint="eastAsia" w:ascii="宋体" w:hAnsi="宋体" w:cs="宋体"/>
                <w:color w:val="auto"/>
                <w:sz w:val="24"/>
                <w:szCs w:val="24"/>
                <w:lang w:val="en-US" w:eastAsia="zh-CN"/>
              </w:rPr>
              <w:t>开展</w:t>
            </w:r>
            <w:r>
              <w:rPr>
                <w:rFonts w:hint="default" w:ascii="宋体" w:hAnsi="宋体" w:eastAsia="宋体" w:cs="宋体"/>
                <w:color w:val="auto"/>
                <w:sz w:val="24"/>
                <w:szCs w:val="24"/>
                <w:lang w:val="en-US" w:eastAsia="zh-CN"/>
              </w:rPr>
              <w:t>地下水环境影响评价，</w:t>
            </w:r>
            <w:r>
              <w:rPr>
                <w:rFonts w:hint="eastAsia" w:ascii="宋体" w:hAnsi="宋体" w:cs="宋体"/>
                <w:color w:val="auto"/>
                <w:sz w:val="24"/>
                <w:szCs w:val="24"/>
                <w:lang w:val="en-US" w:eastAsia="zh-CN"/>
              </w:rPr>
              <w:t>项目未进行</w:t>
            </w:r>
            <w:r>
              <w:rPr>
                <w:rFonts w:hint="default" w:ascii="宋体" w:hAnsi="宋体" w:eastAsia="宋体" w:cs="宋体"/>
                <w:color w:val="auto"/>
                <w:sz w:val="24"/>
                <w:szCs w:val="24"/>
                <w:lang w:val="en-US" w:eastAsia="zh-CN"/>
              </w:rPr>
              <w:t>地下水环境现状调查；本项目属于《环境影响评价技术导则 土壤环境（试行）》（HJ964-2018）附录A中的其他行业，为Ⅳ类建设项目，不</w:t>
            </w:r>
            <w:r>
              <w:rPr>
                <w:rFonts w:hint="eastAsia" w:ascii="宋体" w:hAnsi="宋体" w:cs="宋体"/>
                <w:color w:val="auto"/>
                <w:sz w:val="24"/>
                <w:szCs w:val="24"/>
                <w:lang w:val="en-US" w:eastAsia="zh-CN"/>
              </w:rPr>
              <w:t>开展</w:t>
            </w:r>
            <w:r>
              <w:rPr>
                <w:rFonts w:hint="default" w:ascii="宋体" w:hAnsi="宋体" w:eastAsia="宋体" w:cs="宋体"/>
                <w:color w:val="auto"/>
                <w:sz w:val="24"/>
                <w:szCs w:val="24"/>
                <w:lang w:val="en-US" w:eastAsia="zh-CN"/>
              </w:rPr>
              <w:t>土壤环境影响评价，</w:t>
            </w:r>
            <w:r>
              <w:rPr>
                <w:rFonts w:hint="eastAsia" w:ascii="宋体" w:hAnsi="宋体" w:cs="宋体"/>
                <w:color w:val="auto"/>
                <w:sz w:val="24"/>
                <w:szCs w:val="24"/>
                <w:lang w:val="en-US" w:eastAsia="zh-CN"/>
              </w:rPr>
              <w:t>项目未进行</w:t>
            </w:r>
            <w:r>
              <w:rPr>
                <w:rFonts w:hint="default" w:ascii="宋体" w:hAnsi="宋体" w:eastAsia="宋体" w:cs="宋体"/>
                <w:color w:val="auto"/>
                <w:sz w:val="24"/>
                <w:szCs w:val="24"/>
                <w:lang w:val="en-US" w:eastAsia="zh-CN"/>
              </w:rPr>
              <w:t>土壤环境现状调查。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Fonts w:hint="default" w:ascii="Times New Roman" w:hAnsi="Times New Roman" w:eastAsia="宋体" w:cs="Times New Roman"/>
                <w:b/>
                <w:bCs/>
                <w:color w:val="auto"/>
                <w:sz w:val="24"/>
                <w:szCs w:val="24"/>
                <w:highlight w:val="none"/>
                <w:lang w:val="en-US" w:eastAsia="zh-CN"/>
              </w:rPr>
              <w:t>质量现状</w:t>
            </w:r>
            <w:bookmarkEnd w:id="67"/>
            <w:bookmarkEnd w:id="68"/>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lang w:val="en-US" w:eastAsia="zh-CN"/>
              </w:rPr>
              <w:t>所在区域现状主要为水泥路面和人工绿化植被，无天然植被，生态环境自我调节能力低；项目厂界外200m范围内主要以人工植被为主。调查范围内未涉及国家保护的珍贵野生动、植物。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lang w:val="en-US" w:eastAsia="zh-CN"/>
              </w:rPr>
              <w:t>项目占地及厂界外200m范围内无自然保护区</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风景名胜区、森林公园、历史文化遗迹等需要特殊保护的生态敏感目标，无国家珍稀濒危保护物种、国家重点保护野生植物和云南省级重点野生保护动物，也没有特有种类存在</w:t>
            </w:r>
            <w:r>
              <w:rPr>
                <w:rFonts w:hint="eastAsia" w:ascii="宋体" w:hAnsi="宋体" w:eastAsia="宋体" w:cs="宋体"/>
                <w:color w:val="auto"/>
                <w:kern w:val="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目标</w:t>
            </w:r>
          </w:p>
        </w:tc>
        <w:tc>
          <w:tcPr>
            <w:tcW w:w="87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1、环境空气保护目标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bCs/>
                <w:color w:val="auto"/>
                <w:sz w:val="24"/>
                <w:szCs w:val="24"/>
              </w:rPr>
            </w:pPr>
            <w:r>
              <w:rPr>
                <w:rFonts w:hint="default" w:ascii="Times New Roman" w:hAnsi="Times New Roman" w:eastAsia="宋体" w:cs="Times New Roman"/>
                <w:color w:val="auto"/>
                <w:sz w:val="24"/>
                <w:szCs w:val="24"/>
              </w:rPr>
              <w:t>厂界外500米范围内自然保护区、风景名胜区、居住区、文化区和农村地区中人群较集中的区域</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存在</w:t>
            </w:r>
            <w:r>
              <w:rPr>
                <w:rFonts w:hint="eastAsia" w:cs="Times New Roman"/>
                <w:color w:val="auto"/>
                <w:sz w:val="24"/>
                <w:szCs w:val="24"/>
                <w:lang w:val="en-US" w:eastAsia="zh-CN"/>
              </w:rPr>
              <w:t>村庄及</w:t>
            </w:r>
            <w:r>
              <w:rPr>
                <w:rFonts w:hint="default" w:ascii="Times New Roman" w:hAnsi="Times New Roman" w:eastAsia="宋体" w:cs="Times New Roman"/>
                <w:color w:val="auto"/>
                <w:sz w:val="24"/>
                <w:szCs w:val="24"/>
                <w:lang w:val="en-US" w:eastAsia="zh-CN"/>
              </w:rPr>
              <w:t>散户</w:t>
            </w:r>
            <w:r>
              <w:rPr>
                <w:rFonts w:hint="eastAsia" w:cs="Times New Roman"/>
                <w:color w:val="auto"/>
                <w:sz w:val="24"/>
                <w:szCs w:val="24"/>
                <w:lang w:val="en-US" w:eastAsia="zh-CN"/>
              </w:rPr>
              <w:t>，见下表。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240" w:leftChars="0" w:right="0" w:rightChars="0"/>
              <w:jc w:val="center"/>
              <w:textAlignment w:val="auto"/>
              <w:rPr>
                <w:rFonts w:hint="eastAsia" w:ascii="黑体" w:hAnsi="黑体" w:eastAsia="黑体" w:cs="黑体"/>
                <w:b w:val="0"/>
                <w:bCs w:val="0"/>
                <w:color w:val="auto"/>
                <w:sz w:val="21"/>
                <w:szCs w:val="21"/>
                <w:lang w:val="en-US"/>
              </w:rPr>
            </w:pPr>
            <w:r>
              <w:rPr>
                <w:rFonts w:hint="eastAsia" w:ascii="黑体" w:hAnsi="黑体" w:eastAsia="黑体" w:cs="黑体"/>
                <w:b w:val="0"/>
                <w:bCs w:val="0"/>
                <w:color w:val="auto"/>
                <w:sz w:val="21"/>
                <w:szCs w:val="21"/>
                <w:highlight w:val="none"/>
                <w:lang w:val="en-US" w:eastAsia="zh-CN"/>
              </w:rPr>
              <w:t>表3-2 环境空气保护目标</w:t>
            </w:r>
          </w:p>
          <w:tbl>
            <w:tblPr>
              <w:tblStyle w:val="41"/>
              <w:tblW w:w="487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818"/>
              <w:gridCol w:w="1730"/>
              <w:gridCol w:w="703"/>
              <w:gridCol w:w="1548"/>
              <w:gridCol w:w="664"/>
              <w:gridCol w:w="7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5"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名称</w:t>
                  </w:r>
                </w:p>
              </w:tc>
              <w:tc>
                <w:tcPr>
                  <w:tcW w:w="3548" w:type="dxa"/>
                  <w:gridSpan w:val="2"/>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坐标</w:t>
                  </w:r>
                </w:p>
              </w:tc>
              <w:tc>
                <w:tcPr>
                  <w:tcW w:w="703"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保护内容</w:t>
                  </w:r>
                </w:p>
              </w:tc>
              <w:tc>
                <w:tcPr>
                  <w:tcW w:w="1548"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环境功能区</w:t>
                  </w:r>
                </w:p>
              </w:tc>
              <w:tc>
                <w:tcPr>
                  <w:tcW w:w="664"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相对厂址方位</w:t>
                  </w:r>
                </w:p>
              </w:tc>
              <w:tc>
                <w:tcPr>
                  <w:tcW w:w="726"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相对厂界距离（m）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5"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1818"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东经</w:t>
                  </w:r>
                </w:p>
              </w:tc>
              <w:tc>
                <w:tcPr>
                  <w:tcW w:w="1730"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北纬</w:t>
                  </w:r>
                </w:p>
              </w:tc>
              <w:tc>
                <w:tcPr>
                  <w:tcW w:w="703"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1548"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664"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726"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45"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曼万迈</w:t>
                  </w:r>
                </w:p>
              </w:tc>
              <w:tc>
                <w:tcPr>
                  <w:tcW w:w="1818"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100°15′29.374″</w:t>
                  </w:r>
                </w:p>
              </w:tc>
              <w:tc>
                <w:tcPr>
                  <w:tcW w:w="1730"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22°1′38.029″</w:t>
                  </w:r>
                </w:p>
              </w:tc>
              <w:tc>
                <w:tcPr>
                  <w:tcW w:w="703"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500人</w:t>
                  </w:r>
                </w:p>
              </w:tc>
              <w:tc>
                <w:tcPr>
                  <w:tcW w:w="1548"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《环境空气质量标准》（GB3095-2012）二级标准</w:t>
                  </w:r>
                </w:p>
              </w:tc>
              <w:tc>
                <w:tcPr>
                  <w:tcW w:w="664"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西南侧</w:t>
                  </w:r>
                </w:p>
              </w:tc>
              <w:tc>
                <w:tcPr>
                  <w:tcW w:w="726"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5"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二分厂一队</w:t>
                  </w:r>
                </w:p>
              </w:tc>
              <w:tc>
                <w:tcPr>
                  <w:tcW w:w="1818"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100°15′38.334″</w:t>
                  </w:r>
                </w:p>
              </w:tc>
              <w:tc>
                <w:tcPr>
                  <w:tcW w:w="1730"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22°1′31.038″</w:t>
                  </w:r>
                </w:p>
              </w:tc>
              <w:tc>
                <w:tcPr>
                  <w:tcW w:w="703"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400人</w:t>
                  </w:r>
                </w:p>
              </w:tc>
              <w:tc>
                <w:tcPr>
                  <w:tcW w:w="1548"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p>
              </w:tc>
              <w:tc>
                <w:tcPr>
                  <w:tcW w:w="664"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南侧</w:t>
                  </w:r>
                </w:p>
              </w:tc>
              <w:tc>
                <w:tcPr>
                  <w:tcW w:w="726"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5"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曼万</w:t>
                  </w:r>
                </w:p>
              </w:tc>
              <w:tc>
                <w:tcPr>
                  <w:tcW w:w="1818"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100°15′26.593″</w:t>
                  </w:r>
                </w:p>
              </w:tc>
              <w:tc>
                <w:tcPr>
                  <w:tcW w:w="1730"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22°1′47.994″</w:t>
                  </w:r>
                </w:p>
              </w:tc>
              <w:tc>
                <w:tcPr>
                  <w:tcW w:w="703"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100人</w:t>
                  </w:r>
                </w:p>
              </w:tc>
              <w:tc>
                <w:tcPr>
                  <w:tcW w:w="1548"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p>
              </w:tc>
              <w:tc>
                <w:tcPr>
                  <w:tcW w:w="664"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西侧</w:t>
                  </w:r>
                </w:p>
              </w:tc>
              <w:tc>
                <w:tcPr>
                  <w:tcW w:w="726"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5"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曼海</w:t>
                  </w:r>
                </w:p>
              </w:tc>
              <w:tc>
                <w:tcPr>
                  <w:tcW w:w="1818"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100°15′28.601″</w:t>
                  </w:r>
                </w:p>
              </w:tc>
              <w:tc>
                <w:tcPr>
                  <w:tcW w:w="1730"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22°2′4.332″</w:t>
                  </w:r>
                </w:p>
              </w:tc>
              <w:tc>
                <w:tcPr>
                  <w:tcW w:w="703"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480人</w:t>
                  </w:r>
                </w:p>
              </w:tc>
              <w:tc>
                <w:tcPr>
                  <w:tcW w:w="1548"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p>
              </w:tc>
              <w:tc>
                <w:tcPr>
                  <w:tcW w:w="664"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西北侧</w:t>
                  </w:r>
                </w:p>
              </w:tc>
              <w:tc>
                <w:tcPr>
                  <w:tcW w:w="726"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5"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厂界外500米</w:t>
                  </w:r>
                  <w:r>
                    <w:rPr>
                      <w:rFonts w:hint="eastAsia" w:ascii="宋体" w:hAnsi="宋体" w:eastAsia="宋体" w:cs="宋体"/>
                      <w:color w:val="auto"/>
                      <w:sz w:val="18"/>
                      <w:szCs w:val="18"/>
                      <w:lang w:val="en-US" w:eastAsia="zh-CN"/>
                    </w:rPr>
                    <w:t>散户</w:t>
                  </w:r>
                </w:p>
              </w:tc>
              <w:tc>
                <w:tcPr>
                  <w:tcW w:w="1818"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1730"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703"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20</w:t>
                  </w:r>
                  <w:r>
                    <w:rPr>
                      <w:rFonts w:hint="eastAsia" w:ascii="宋体" w:hAnsi="宋体" w:eastAsia="宋体" w:cs="宋体"/>
                      <w:color w:val="auto"/>
                      <w:sz w:val="18"/>
                      <w:szCs w:val="18"/>
                      <w:lang w:val="en-US" w:eastAsia="zh-CN"/>
                    </w:rPr>
                    <w:t>人</w:t>
                  </w:r>
                </w:p>
              </w:tc>
              <w:tc>
                <w:tcPr>
                  <w:tcW w:w="1548"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p>
              </w:tc>
              <w:tc>
                <w:tcPr>
                  <w:tcW w:w="664"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726"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bCs/>
                <w:color w:val="auto"/>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本项目声环境保护目标为厂界外50m范围内的医院、学校、机关、科研单位、住宅、自然保护区等对噪声敏感的建筑物或区域。经调查，</w:t>
            </w:r>
            <w:r>
              <w:rPr>
                <w:rFonts w:hint="eastAsia" w:ascii="宋体" w:hAnsi="宋体" w:eastAsia="宋体" w:cs="宋体"/>
                <w:bCs/>
                <w:color w:val="auto"/>
                <w:szCs w:val="21"/>
              </w:rPr>
              <w:t>项目区厂界外50m范围无声环境保护目标</w:t>
            </w:r>
            <w:r>
              <w:rPr>
                <w:rFonts w:hint="eastAsia" w:ascii="宋体" w:hAnsi="宋体" w:eastAsia="宋体" w:cs="宋体"/>
                <w:bCs/>
                <w:color w:val="auto"/>
                <w:szCs w:val="21"/>
                <w:lang w:eastAsia="zh-CN"/>
              </w:rPr>
              <w:t>。</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3、地表水环境保护目标</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经调查，本项目周边最近的地表水为北侧30m处的曼海水库，主要用于农灌，具体见下表3-</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color w:val="auto"/>
                <w:kern w:val="0"/>
                <w:sz w:val="21"/>
                <w:szCs w:val="21"/>
              </w:rPr>
            </w:pPr>
            <w:r>
              <w:rPr>
                <w:rFonts w:hint="eastAsia" w:ascii="黑体" w:hAnsi="黑体" w:eastAsia="黑体" w:cs="黑体"/>
                <w:b w:val="0"/>
                <w:bCs/>
                <w:color w:val="auto"/>
                <w:kern w:val="0"/>
                <w:sz w:val="21"/>
                <w:szCs w:val="21"/>
              </w:rPr>
              <w:t>表3</w:t>
            </w:r>
            <w:r>
              <w:rPr>
                <w:rFonts w:hint="eastAsia" w:ascii="黑体" w:hAnsi="黑体" w:eastAsia="黑体" w:cs="黑体"/>
                <w:b w:val="0"/>
                <w:bCs/>
                <w:color w:val="auto"/>
                <w:kern w:val="0"/>
                <w:sz w:val="21"/>
                <w:szCs w:val="21"/>
                <w:lang w:val="en-US" w:eastAsia="zh-CN"/>
              </w:rPr>
              <w:t>-3</w:t>
            </w:r>
            <w:r>
              <w:rPr>
                <w:rFonts w:hint="eastAsia" w:ascii="黑体" w:hAnsi="黑体" w:eastAsia="黑体" w:cs="黑体"/>
                <w:b w:val="0"/>
                <w:bCs/>
                <w:color w:val="auto"/>
                <w:kern w:val="0"/>
                <w:sz w:val="21"/>
                <w:szCs w:val="21"/>
              </w:rPr>
              <w:t xml:space="preserve">  项目</w:t>
            </w:r>
            <w:r>
              <w:rPr>
                <w:rFonts w:hint="eastAsia" w:ascii="黑体" w:hAnsi="黑体" w:eastAsia="黑体" w:cs="黑体"/>
                <w:b w:val="0"/>
                <w:bCs/>
                <w:color w:val="auto"/>
                <w:kern w:val="0"/>
                <w:sz w:val="21"/>
                <w:szCs w:val="21"/>
                <w:lang w:eastAsia="zh-CN"/>
              </w:rPr>
              <w:t>地表水环境保护目标</w:t>
            </w:r>
            <w:r>
              <w:rPr>
                <w:rFonts w:hint="eastAsia" w:ascii="黑体" w:hAnsi="黑体" w:eastAsia="黑体" w:cs="黑体"/>
                <w:b w:val="0"/>
                <w:bCs/>
                <w:color w:val="auto"/>
                <w:kern w:val="0"/>
                <w:sz w:val="21"/>
                <w:szCs w:val="21"/>
              </w:rPr>
              <w:t>一览表</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895"/>
              <w:gridCol w:w="769"/>
              <w:gridCol w:w="1532"/>
              <w:gridCol w:w="26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环境要素</w:t>
                  </w:r>
                </w:p>
              </w:tc>
              <w:tc>
                <w:tcPr>
                  <w:tcW w:w="11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环境保护对象名称</w:t>
                  </w:r>
                </w:p>
              </w:tc>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方位</w:t>
                  </w:r>
                </w:p>
              </w:tc>
              <w:tc>
                <w:tcPr>
                  <w:tcW w:w="9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与项目区的最近距离</w:t>
                  </w:r>
                </w:p>
              </w:tc>
              <w:tc>
                <w:tcPr>
                  <w:tcW w:w="16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功能区划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地表水</w:t>
                  </w:r>
                </w:p>
              </w:tc>
              <w:tc>
                <w:tcPr>
                  <w:tcW w:w="11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曼海水库</w:t>
                  </w:r>
                </w:p>
              </w:tc>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北</w:t>
                  </w:r>
                  <w:r>
                    <w:rPr>
                      <w:rFonts w:hint="eastAsia" w:ascii="宋体" w:hAnsi="宋体" w:eastAsia="宋体" w:cs="宋体"/>
                      <w:color w:val="auto"/>
                      <w:kern w:val="0"/>
                      <w:sz w:val="18"/>
                      <w:szCs w:val="18"/>
                      <w:lang w:eastAsia="zh-CN"/>
                    </w:rPr>
                    <w:t>侧</w:t>
                  </w:r>
                </w:p>
              </w:tc>
              <w:tc>
                <w:tcPr>
                  <w:tcW w:w="9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30m</w:t>
                  </w:r>
                </w:p>
              </w:tc>
              <w:tc>
                <w:tcPr>
                  <w:tcW w:w="16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《地表水环境质量标准》（GB3838-2002）</w:t>
                  </w:r>
                  <w:r>
                    <w:rPr>
                      <w:rFonts w:hint="eastAsia" w:ascii="宋体" w:hAnsi="宋体" w:eastAsia="宋体" w:cs="宋体"/>
                      <w:color w:val="auto"/>
                      <w:kern w:val="0"/>
                      <w:sz w:val="18"/>
                      <w:szCs w:val="18"/>
                      <w:lang w:val="en-US" w:eastAsia="zh-CN"/>
                    </w:rPr>
                    <w:t>Ⅲ</w:t>
                  </w:r>
                  <w:r>
                    <w:rPr>
                      <w:rFonts w:hint="eastAsia" w:ascii="宋体" w:hAnsi="宋体" w:eastAsia="宋体" w:cs="宋体"/>
                      <w:color w:val="auto"/>
                      <w:kern w:val="0"/>
                      <w:sz w:val="18"/>
                      <w:szCs w:val="18"/>
                    </w:rPr>
                    <w:t>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4、地下水环境保护目标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经调查，本项目厂界外500m范围内无地下水集中式饮用水水源、矿泉水、温泉等特殊地下水资源，故无地下水环境保护目标。</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5、生态环境保护目标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本项目生态环境保护目标以项目用地范围及厂界外延200m范围的植被、动植物、土地等，主要保护评价区内现有的植被、动植物、土地等不受项目建设引发的次生灾害。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6、环境风险保护目标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本项目环境风险保护目标为项目厂界外500m范围内的居民点、地表水体等。经调查，项目厂界外500m范围内项目环境风险保护目标见下表。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表3-4  环境风险保护目标一览表</w:t>
            </w:r>
          </w:p>
          <w:tbl>
            <w:tblPr>
              <w:tblStyle w:val="41"/>
              <w:tblW w:w="491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899"/>
              <w:gridCol w:w="1161"/>
              <w:gridCol w:w="1011"/>
              <w:gridCol w:w="981"/>
              <w:gridCol w:w="1324"/>
              <w:gridCol w:w="689"/>
              <w:gridCol w:w="9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99"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保护类型</w:t>
                  </w:r>
                </w:p>
              </w:tc>
              <w:tc>
                <w:tcPr>
                  <w:tcW w:w="899"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名称</w:t>
                  </w:r>
                </w:p>
              </w:tc>
              <w:tc>
                <w:tcPr>
                  <w:tcW w:w="2172" w:type="dxa"/>
                  <w:gridSpan w:val="2"/>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坐标</w:t>
                  </w:r>
                </w:p>
              </w:tc>
              <w:tc>
                <w:tcPr>
                  <w:tcW w:w="981"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保护内容</w:t>
                  </w:r>
                </w:p>
              </w:tc>
              <w:tc>
                <w:tcPr>
                  <w:tcW w:w="1324"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环境功能区</w:t>
                  </w:r>
                </w:p>
              </w:tc>
              <w:tc>
                <w:tcPr>
                  <w:tcW w:w="689"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相对厂址方位</w:t>
                  </w:r>
                </w:p>
              </w:tc>
              <w:tc>
                <w:tcPr>
                  <w:tcW w:w="941"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相对厂界距离（m）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99"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899"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116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东经</w:t>
                  </w:r>
                </w:p>
              </w:tc>
              <w:tc>
                <w:tcPr>
                  <w:tcW w:w="101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北纬</w:t>
                  </w:r>
                </w:p>
              </w:tc>
              <w:tc>
                <w:tcPr>
                  <w:tcW w:w="981"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1324"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689"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c>
                <w:tcPr>
                  <w:tcW w:w="941"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9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地表水</w:t>
                  </w:r>
                </w:p>
              </w:tc>
              <w:tc>
                <w:tcPr>
                  <w:tcW w:w="3071" w:type="dxa"/>
                  <w:gridSpan w:val="3"/>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曼海水库</w:t>
                  </w:r>
                </w:p>
              </w:tc>
              <w:tc>
                <w:tcPr>
                  <w:tcW w:w="98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水质</w:t>
                  </w:r>
                </w:p>
              </w:tc>
              <w:tc>
                <w:tcPr>
                  <w:tcW w:w="1324"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r>
                    <w:rPr>
                      <w:rFonts w:hint="eastAsia" w:ascii="宋体" w:hAnsi="宋体" w:eastAsia="宋体" w:cs="宋体"/>
                      <w:color w:val="000000"/>
                      <w:sz w:val="18"/>
                      <w:szCs w:val="18"/>
                    </w:rPr>
                    <w:t>《地表水环境质量标准》</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GB3838-2002</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中的Ⅲ类标准</w:t>
                  </w:r>
                </w:p>
              </w:tc>
              <w:tc>
                <w:tcPr>
                  <w:tcW w:w="68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北侧</w:t>
                  </w:r>
                </w:p>
              </w:tc>
              <w:tc>
                <w:tcPr>
                  <w:tcW w:w="94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9"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环境空气</w:t>
                  </w:r>
                </w:p>
              </w:tc>
              <w:tc>
                <w:tcPr>
                  <w:tcW w:w="89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曼万迈</w:t>
                  </w:r>
                </w:p>
              </w:tc>
              <w:tc>
                <w:tcPr>
                  <w:tcW w:w="116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100°15′29.374″</w:t>
                  </w:r>
                </w:p>
              </w:tc>
              <w:tc>
                <w:tcPr>
                  <w:tcW w:w="101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22°1′38.029″</w:t>
                  </w:r>
                </w:p>
              </w:tc>
              <w:tc>
                <w:tcPr>
                  <w:tcW w:w="98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500人</w:t>
                  </w:r>
                </w:p>
              </w:tc>
              <w:tc>
                <w:tcPr>
                  <w:tcW w:w="1324" w:type="dxa"/>
                  <w:vMerge w:val="restart"/>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《环境空气质量标准》（GB3095-2012）二级标准</w:t>
                  </w:r>
                </w:p>
              </w:tc>
              <w:tc>
                <w:tcPr>
                  <w:tcW w:w="68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西南侧</w:t>
                  </w:r>
                </w:p>
              </w:tc>
              <w:tc>
                <w:tcPr>
                  <w:tcW w:w="94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463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9"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18"/>
                      <w:szCs w:val="18"/>
                    </w:rPr>
                  </w:pPr>
                </w:p>
              </w:tc>
              <w:tc>
                <w:tcPr>
                  <w:tcW w:w="89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二分厂一队</w:t>
                  </w:r>
                </w:p>
              </w:tc>
              <w:tc>
                <w:tcPr>
                  <w:tcW w:w="116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100°15′38.334″</w:t>
                  </w:r>
                </w:p>
              </w:tc>
              <w:tc>
                <w:tcPr>
                  <w:tcW w:w="101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22°1′31.038″</w:t>
                  </w:r>
                </w:p>
              </w:tc>
              <w:tc>
                <w:tcPr>
                  <w:tcW w:w="98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400人</w:t>
                  </w:r>
                </w:p>
              </w:tc>
              <w:tc>
                <w:tcPr>
                  <w:tcW w:w="1324"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p>
              </w:tc>
              <w:tc>
                <w:tcPr>
                  <w:tcW w:w="68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南侧</w:t>
                  </w:r>
                </w:p>
              </w:tc>
              <w:tc>
                <w:tcPr>
                  <w:tcW w:w="94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403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9"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p>
              </w:tc>
              <w:tc>
                <w:tcPr>
                  <w:tcW w:w="89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曼万</w:t>
                  </w:r>
                </w:p>
              </w:tc>
              <w:tc>
                <w:tcPr>
                  <w:tcW w:w="116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100°15′26.593″</w:t>
                  </w:r>
                </w:p>
              </w:tc>
              <w:tc>
                <w:tcPr>
                  <w:tcW w:w="101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22°1′47.994″</w:t>
                  </w:r>
                </w:p>
              </w:tc>
              <w:tc>
                <w:tcPr>
                  <w:tcW w:w="98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100人</w:t>
                  </w:r>
                </w:p>
              </w:tc>
              <w:tc>
                <w:tcPr>
                  <w:tcW w:w="1324"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p>
              </w:tc>
              <w:tc>
                <w:tcPr>
                  <w:tcW w:w="68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西侧</w:t>
                  </w:r>
                </w:p>
              </w:tc>
              <w:tc>
                <w:tcPr>
                  <w:tcW w:w="94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9"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p>
              </w:tc>
              <w:tc>
                <w:tcPr>
                  <w:tcW w:w="89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曼海</w:t>
                  </w:r>
                </w:p>
              </w:tc>
              <w:tc>
                <w:tcPr>
                  <w:tcW w:w="116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100°15′28.601″</w:t>
                  </w:r>
                </w:p>
              </w:tc>
              <w:tc>
                <w:tcPr>
                  <w:tcW w:w="101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22°2′4.332″</w:t>
                  </w:r>
                </w:p>
              </w:tc>
              <w:tc>
                <w:tcPr>
                  <w:tcW w:w="98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480人</w:t>
                  </w:r>
                </w:p>
              </w:tc>
              <w:tc>
                <w:tcPr>
                  <w:tcW w:w="1324"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p>
              </w:tc>
              <w:tc>
                <w:tcPr>
                  <w:tcW w:w="68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西北侧</w:t>
                  </w:r>
                </w:p>
              </w:tc>
              <w:tc>
                <w:tcPr>
                  <w:tcW w:w="94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490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9"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p>
              </w:tc>
              <w:tc>
                <w:tcPr>
                  <w:tcW w:w="89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厂界外500米</w:t>
                  </w:r>
                  <w:r>
                    <w:rPr>
                      <w:rFonts w:hint="eastAsia" w:ascii="宋体" w:hAnsi="宋体" w:eastAsia="宋体" w:cs="宋体"/>
                      <w:color w:val="auto"/>
                      <w:sz w:val="18"/>
                      <w:szCs w:val="18"/>
                      <w:lang w:val="en-US" w:eastAsia="zh-CN"/>
                    </w:rPr>
                    <w:t>散户</w:t>
                  </w:r>
                </w:p>
              </w:tc>
              <w:tc>
                <w:tcPr>
                  <w:tcW w:w="116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101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98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20</w:t>
                  </w:r>
                  <w:r>
                    <w:rPr>
                      <w:rFonts w:hint="eastAsia" w:ascii="宋体" w:hAnsi="宋体" w:eastAsia="宋体" w:cs="宋体"/>
                      <w:color w:val="auto"/>
                      <w:sz w:val="18"/>
                      <w:szCs w:val="18"/>
                      <w:lang w:val="en-US" w:eastAsia="zh-CN"/>
                    </w:rPr>
                    <w:t>人</w:t>
                  </w:r>
                </w:p>
              </w:tc>
              <w:tc>
                <w:tcPr>
                  <w:tcW w:w="1324" w:type="dxa"/>
                  <w:vMerge w:val="continue"/>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lang w:val="en-US" w:eastAsia="zh-CN"/>
                    </w:rPr>
                  </w:pPr>
                </w:p>
              </w:tc>
              <w:tc>
                <w:tcPr>
                  <w:tcW w:w="689"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w:t>
                  </w:r>
                </w:p>
              </w:tc>
              <w:tc>
                <w:tcPr>
                  <w:tcW w:w="941" w:type="dxa"/>
                  <w:noWrap w:val="0"/>
                  <w:vAlign w:val="center"/>
                </w:tcPr>
                <w:p>
                  <w:pPr>
                    <w:keepNext w:val="0"/>
                    <w:keepLines w:val="0"/>
                    <w:pageBreakBefore w:val="0"/>
                    <w:widowControl w:val="0"/>
                    <w:suppressLineNumbers w:val="0"/>
                    <w:tabs>
                      <w:tab w:val="left" w:pos="2395"/>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准</w:t>
            </w:r>
          </w:p>
        </w:tc>
        <w:tc>
          <w:tcPr>
            <w:tcW w:w="87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（1）施工期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施工期污染物主要为扬尘，执行《大气污染物综合排放标准》（GB16297-1996）无组织排放限值，厂界外浓度最高点≤1.0mg/m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（2）运营期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①</w:t>
            </w:r>
            <w:r>
              <w:rPr>
                <w:rFonts w:hint="eastAsia" w:cs="Times New Roman"/>
                <w:b w:val="0"/>
                <w:bCs w:val="0"/>
                <w:color w:val="auto"/>
                <w:sz w:val="24"/>
                <w:szCs w:val="24"/>
                <w:lang w:val="en-US" w:eastAsia="zh-CN"/>
              </w:rPr>
              <w:t>原料破碎</w:t>
            </w:r>
            <w:r>
              <w:rPr>
                <w:rFonts w:hint="default" w:ascii="Times New Roman" w:hAnsi="Times New Roman" w:eastAsia="宋体" w:cs="Times New Roman"/>
                <w:b w:val="0"/>
                <w:bCs w:val="0"/>
                <w:color w:val="auto"/>
                <w:sz w:val="24"/>
                <w:szCs w:val="24"/>
                <w:lang w:eastAsia="zh-CN"/>
              </w:rPr>
              <w:t>及筛分粉尘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color w:val="auto"/>
                <w:sz w:val="24"/>
                <w:szCs w:val="24"/>
                <w:lang w:eastAsia="zh-CN"/>
              </w:rPr>
              <w:t>项目运营期</w:t>
            </w:r>
            <w:r>
              <w:rPr>
                <w:rFonts w:hint="eastAsia" w:cs="Times New Roman"/>
                <w:color w:val="auto"/>
                <w:sz w:val="24"/>
                <w:szCs w:val="24"/>
                <w:lang w:val="en-US" w:eastAsia="zh-CN"/>
              </w:rPr>
              <w:t>原料破碎</w:t>
            </w:r>
            <w:r>
              <w:rPr>
                <w:rFonts w:hint="default" w:ascii="Times New Roman" w:hAnsi="Times New Roman" w:eastAsia="宋体" w:cs="Times New Roman"/>
                <w:color w:val="auto"/>
                <w:sz w:val="24"/>
                <w:szCs w:val="24"/>
                <w:lang w:eastAsia="zh-CN"/>
              </w:rPr>
              <w:t>、筛分工序</w:t>
            </w:r>
            <w:r>
              <w:rPr>
                <w:rFonts w:hint="eastAsia" w:ascii="宋体" w:hAnsi="宋体" w:eastAsia="宋体" w:cs="宋体"/>
                <w:color w:val="auto"/>
                <w:sz w:val="24"/>
                <w:szCs w:val="24"/>
                <w:lang w:eastAsia="zh-CN"/>
              </w:rPr>
              <w:t>有组织及</w:t>
            </w:r>
            <w:r>
              <w:rPr>
                <w:rFonts w:hint="eastAsia" w:ascii="宋体" w:hAnsi="宋体" w:eastAsia="宋体" w:cs="宋体"/>
                <w:color w:val="auto"/>
                <w:sz w:val="24"/>
                <w:szCs w:val="24"/>
                <w:lang w:val="en-US" w:eastAsia="zh-CN"/>
              </w:rPr>
              <w:t>厂界</w:t>
            </w:r>
            <w:r>
              <w:rPr>
                <w:rFonts w:hint="eastAsia" w:ascii="宋体" w:hAnsi="宋体" w:eastAsia="宋体" w:cs="宋体"/>
                <w:color w:val="auto"/>
                <w:sz w:val="24"/>
                <w:szCs w:val="24"/>
                <w:lang w:eastAsia="zh-CN"/>
              </w:rPr>
              <w:t>无组织排放的</w:t>
            </w:r>
            <w:r>
              <w:rPr>
                <w:rFonts w:hint="eastAsia" w:ascii="宋体" w:hAnsi="宋体" w:cs="宋体"/>
                <w:color w:val="auto"/>
                <w:sz w:val="24"/>
                <w:szCs w:val="24"/>
                <w:lang w:val="en-US" w:eastAsia="zh-CN"/>
              </w:rPr>
              <w:t>颗粒物</w:t>
            </w:r>
            <w:r>
              <w:rPr>
                <w:rFonts w:hint="default" w:ascii="Times New Roman" w:hAnsi="Times New Roman" w:eastAsia="宋体" w:cs="Times New Roman"/>
                <w:color w:val="auto"/>
                <w:sz w:val="24"/>
                <w:szCs w:val="24"/>
                <w:lang w:eastAsia="zh-CN"/>
              </w:rPr>
              <w:t>，执行《大气污染物综合排放标准》（GB16297-1996）表2标准，标准值见表</w:t>
            </w:r>
            <w:r>
              <w:rPr>
                <w:rFonts w:hint="default"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p>
          <w:p>
            <w:pPr>
              <w:keepNext w:val="0"/>
              <w:keepLines w:val="0"/>
              <w:widowControl w:val="0"/>
              <w:suppressLineNumbers w:val="0"/>
              <w:adjustRightInd w:val="0"/>
              <w:snapToGrid w:val="0"/>
              <w:spacing w:before="0" w:beforeAutospacing="0" w:after="0" w:afterAutospacing="0"/>
              <w:ind w:left="0" w:right="0"/>
              <w:jc w:val="center"/>
              <w:rPr>
                <w:rFonts w:hint="eastAsia" w:ascii="黑体" w:hAnsi="黑体" w:eastAsia="黑体" w:cs="黑体"/>
                <w:b w:val="0"/>
                <w:bCs w:val="0"/>
                <w:color w:val="auto"/>
                <w:kern w:val="2"/>
                <w:sz w:val="21"/>
                <w:szCs w:val="21"/>
                <w:lang w:val="en-US" w:eastAsia="zh-CN" w:bidi="ar"/>
              </w:rPr>
            </w:pPr>
            <w:r>
              <w:rPr>
                <w:rFonts w:hint="eastAsia" w:ascii="黑体" w:hAnsi="黑体" w:eastAsia="黑体" w:cs="黑体"/>
                <w:b w:val="0"/>
                <w:bCs w:val="0"/>
                <w:color w:val="auto"/>
                <w:kern w:val="2"/>
                <w:sz w:val="21"/>
                <w:szCs w:val="21"/>
                <w:lang w:val="en-US" w:eastAsia="zh-CN" w:bidi="ar"/>
              </w:rPr>
              <w:t>表3-5  大气污染物综合排放标准</w:t>
            </w:r>
          </w:p>
          <w:tbl>
            <w:tblPr>
              <w:tblStyle w:val="41"/>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9"/>
              <w:gridCol w:w="1707"/>
              <w:gridCol w:w="1384"/>
              <w:gridCol w:w="1433"/>
              <w:gridCol w:w="975"/>
              <w:gridCol w:w="135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740" w:type="pct"/>
                  <w:vMerge w:val="restart"/>
                  <w:tcBorders>
                    <w:top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污染物</w:t>
                  </w:r>
                </w:p>
              </w:tc>
              <w:tc>
                <w:tcPr>
                  <w:tcW w:w="1921"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val="0"/>
                      <w:color w:val="auto"/>
                      <w:kern w:val="2"/>
                      <w:sz w:val="18"/>
                      <w:szCs w:val="18"/>
                      <w:lang w:val="en-US" w:eastAsia="zh-CN" w:bidi="ar"/>
                    </w:rPr>
                    <w:t>无组织排放监控浓度限值</w:t>
                  </w:r>
                </w:p>
              </w:tc>
              <w:tc>
                <w:tcPr>
                  <w:tcW w:w="2337" w:type="pct"/>
                  <w:gridSpan w:val="3"/>
                  <w:tcBorders>
                    <w:top w:val="single" w:color="000000" w:sz="4" w:space="0"/>
                    <w:left w:val="single" w:color="000000" w:sz="4" w:space="0"/>
                    <w:bottom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val="0"/>
                      <w:color w:val="auto"/>
                      <w:kern w:val="2"/>
                      <w:sz w:val="18"/>
                      <w:szCs w:val="18"/>
                      <w:lang w:val="en-US" w:eastAsia="zh-CN" w:bidi="ar"/>
                    </w:rPr>
                    <w:t>有组织排放浓度限值</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740" w:type="pct"/>
                  <w:vMerge w:val="continue"/>
                  <w:tcBorders>
                    <w:top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18"/>
                      <w:szCs w:val="18"/>
                    </w:rPr>
                  </w:pPr>
                </w:p>
              </w:tc>
              <w:tc>
                <w:tcPr>
                  <w:tcW w:w="10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18"/>
                      <w:szCs w:val="18"/>
                      <w:lang w:val="en-US"/>
                    </w:rPr>
                  </w:pPr>
                  <w:r>
                    <w:rPr>
                      <w:rFonts w:hint="eastAsia" w:ascii="宋体" w:hAnsi="宋体" w:eastAsia="宋体" w:cs="宋体"/>
                      <w:b/>
                      <w:bCs w:val="0"/>
                      <w:color w:val="auto"/>
                      <w:kern w:val="2"/>
                      <w:sz w:val="18"/>
                      <w:szCs w:val="18"/>
                      <w:lang w:val="en-US" w:eastAsia="zh-CN" w:bidi="ar"/>
                    </w:rPr>
                    <w:t>监控点</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18"/>
                      <w:szCs w:val="18"/>
                      <w:lang w:val="en-US"/>
                    </w:rPr>
                  </w:pPr>
                  <w:r>
                    <w:rPr>
                      <w:rFonts w:hint="eastAsia" w:ascii="宋体" w:hAnsi="宋体" w:eastAsia="宋体" w:cs="宋体"/>
                      <w:b/>
                      <w:bCs w:val="0"/>
                      <w:color w:val="auto"/>
                      <w:kern w:val="2"/>
                      <w:sz w:val="18"/>
                      <w:szCs w:val="18"/>
                      <w:lang w:val="en-US" w:eastAsia="zh-CN" w:bidi="ar"/>
                    </w:rPr>
                    <w:t>浓度（mg/m</w:t>
                  </w:r>
                  <w:r>
                    <w:rPr>
                      <w:rFonts w:hint="eastAsia" w:ascii="宋体" w:hAnsi="宋体" w:eastAsia="宋体" w:cs="宋体"/>
                      <w:b/>
                      <w:bCs w:val="0"/>
                      <w:color w:val="auto"/>
                      <w:kern w:val="2"/>
                      <w:sz w:val="18"/>
                      <w:szCs w:val="18"/>
                      <w:vertAlign w:val="superscript"/>
                      <w:lang w:val="en-US" w:eastAsia="zh-CN" w:bidi="ar"/>
                    </w:rPr>
                    <w:t>3</w:t>
                  </w:r>
                  <w:r>
                    <w:rPr>
                      <w:rFonts w:hint="eastAsia" w:ascii="宋体" w:hAnsi="宋体" w:eastAsia="宋体" w:cs="宋体"/>
                      <w:b/>
                      <w:bCs w:val="0"/>
                      <w:color w:val="auto"/>
                      <w:kern w:val="2"/>
                      <w:sz w:val="18"/>
                      <w:szCs w:val="18"/>
                      <w:lang w:val="en-US" w:eastAsia="zh-CN" w:bidi="ar"/>
                    </w:rPr>
                    <w:t>）</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最高允许排放浓度mg/m</w:t>
                  </w:r>
                  <w:r>
                    <w:rPr>
                      <w:rFonts w:hint="eastAsia" w:ascii="宋体" w:hAnsi="宋体" w:eastAsia="宋体" w:cs="宋体"/>
                      <w:b/>
                      <w:bCs/>
                      <w:color w:val="auto"/>
                      <w:kern w:val="2"/>
                      <w:sz w:val="18"/>
                      <w:szCs w:val="18"/>
                      <w:vertAlign w:val="superscript"/>
                      <w:lang w:val="en-US" w:eastAsia="zh-CN" w:bidi="ar"/>
                    </w:rPr>
                    <w:t>3</w:t>
                  </w:r>
                </w:p>
              </w:tc>
              <w:tc>
                <w:tcPr>
                  <w:tcW w:w="6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排气筒高度m</w:t>
                  </w:r>
                </w:p>
              </w:tc>
              <w:tc>
                <w:tcPr>
                  <w:tcW w:w="840" w:type="pct"/>
                  <w:tcBorders>
                    <w:top w:val="single" w:color="000000" w:sz="4" w:space="0"/>
                    <w:left w:val="single" w:color="000000" w:sz="4" w:space="0"/>
                    <w:bottom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最高允许排放速率kg/h</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740" w:type="pct"/>
                  <w:tcBorders>
                    <w:top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颗粒物</w:t>
                  </w:r>
                </w:p>
              </w:tc>
              <w:tc>
                <w:tcPr>
                  <w:tcW w:w="10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周界外浓度最高点</w:t>
                  </w:r>
                </w:p>
              </w:tc>
              <w:tc>
                <w:tcPr>
                  <w:tcW w:w="8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1.0</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120</w:t>
                  </w:r>
                </w:p>
              </w:tc>
              <w:tc>
                <w:tcPr>
                  <w:tcW w:w="6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15</w:t>
                  </w:r>
                </w:p>
              </w:tc>
              <w:tc>
                <w:tcPr>
                  <w:tcW w:w="840" w:type="pct"/>
                  <w:tcBorders>
                    <w:top w:val="single" w:color="000000" w:sz="4" w:space="0"/>
                    <w:left w:val="single" w:color="000000" w:sz="4" w:space="0"/>
                    <w:bottom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3.5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②烘干</w:t>
            </w:r>
            <w:r>
              <w:rPr>
                <w:rFonts w:hint="eastAsia" w:cs="Times New Roman"/>
                <w:b w:val="0"/>
                <w:bCs w:val="0"/>
                <w:color w:val="auto"/>
                <w:sz w:val="24"/>
                <w:szCs w:val="24"/>
                <w:lang w:val="en-US" w:eastAsia="zh-CN"/>
              </w:rPr>
              <w:t>工序</w:t>
            </w:r>
            <w:r>
              <w:rPr>
                <w:rFonts w:hint="default" w:ascii="Times New Roman" w:hAnsi="Times New Roman" w:eastAsia="宋体" w:cs="Times New Roman"/>
                <w:b w:val="0"/>
                <w:bCs w:val="0"/>
                <w:color w:val="auto"/>
                <w:sz w:val="24"/>
                <w:szCs w:val="24"/>
                <w:lang w:eastAsia="zh-CN"/>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本项目热风炉燃烧废气和热空气一起进入</w:t>
            </w:r>
            <w:r>
              <w:rPr>
                <w:rFonts w:hint="eastAsia" w:cs="Times New Roman"/>
                <w:color w:val="auto"/>
                <w:sz w:val="24"/>
                <w:szCs w:val="24"/>
                <w:lang w:val="en-US" w:eastAsia="zh-CN"/>
              </w:rPr>
              <w:t>滚筒</w:t>
            </w:r>
            <w:r>
              <w:rPr>
                <w:rFonts w:hint="default" w:ascii="Times New Roman" w:hAnsi="Times New Roman" w:eastAsia="宋体" w:cs="Times New Roman"/>
                <w:color w:val="auto"/>
                <w:sz w:val="24"/>
                <w:szCs w:val="24"/>
                <w:lang w:eastAsia="zh-CN"/>
              </w:rPr>
              <w:t>烘干机，加热烘干机内物料，废气经</w:t>
            </w:r>
            <w:r>
              <w:rPr>
                <w:rFonts w:hint="eastAsia" w:cs="Times New Roman"/>
                <w:color w:val="auto"/>
                <w:sz w:val="24"/>
                <w:szCs w:val="24"/>
                <w:lang w:eastAsia="zh-CN"/>
              </w:rPr>
              <w:t>“</w:t>
            </w:r>
            <w:r>
              <w:rPr>
                <w:rFonts w:hint="eastAsia" w:cs="Times New Roman"/>
                <w:color w:val="auto"/>
                <w:sz w:val="24"/>
                <w:szCs w:val="24"/>
                <w:lang w:val="en-US" w:eastAsia="zh-CN"/>
              </w:rPr>
              <w:t>多管旋风＋布袋除尘</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处理后，由1根15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lang w:eastAsia="zh-CN"/>
              </w:rPr>
              <w:t>高排气筒排放</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周边200米最高建筑物为10米</w:t>
            </w:r>
            <w:r>
              <w:rPr>
                <w:rFonts w:hint="eastAsia" w:ascii="宋体" w:hAnsi="宋体" w:cs="宋体"/>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热风炉及</w:t>
            </w:r>
            <w:r>
              <w:rPr>
                <w:rFonts w:hint="eastAsia" w:ascii="宋体" w:hAnsi="宋体" w:eastAsia="宋体" w:cs="宋体"/>
                <w:color w:val="auto"/>
                <w:sz w:val="24"/>
                <w:szCs w:val="24"/>
                <w:lang w:eastAsia="zh-CN"/>
              </w:rPr>
              <w:t>烘干废气</w:t>
            </w:r>
            <w:r>
              <w:rPr>
                <w:rFonts w:hint="eastAsia" w:ascii="宋体" w:hAnsi="宋体" w:cs="宋体"/>
                <w:color w:val="auto"/>
                <w:sz w:val="24"/>
                <w:szCs w:val="24"/>
                <w:lang w:val="en-US" w:eastAsia="zh-CN"/>
              </w:rPr>
              <w:t>混合排放，热风炉废气中颗粒物、</w:t>
            </w:r>
            <w:r>
              <w:rPr>
                <w:rFonts w:hint="eastAsia" w:ascii="宋体" w:hAnsi="宋体" w:eastAsia="宋体" w:cs="宋体"/>
                <w:color w:val="auto"/>
                <w:sz w:val="24"/>
                <w:szCs w:val="24"/>
                <w:lang w:val="en-US" w:eastAsia="zh-CN"/>
              </w:rPr>
              <w:t>SO</w:t>
            </w:r>
            <w:r>
              <w:rPr>
                <w:rFonts w:hint="eastAsia" w:ascii="宋体" w:hAnsi="宋体" w:eastAsia="宋体" w:cs="宋体"/>
                <w:color w:val="auto"/>
                <w:sz w:val="24"/>
                <w:szCs w:val="24"/>
                <w:vertAlign w:val="subscript"/>
                <w:lang w:val="en-US" w:eastAsia="zh-CN"/>
              </w:rPr>
              <w:t>2</w:t>
            </w:r>
            <w:r>
              <w:rPr>
                <w:rFonts w:hint="eastAsia" w:ascii="宋体" w:hAnsi="宋体" w:cs="宋体"/>
                <w:color w:val="auto"/>
                <w:sz w:val="24"/>
                <w:szCs w:val="24"/>
                <w:lang w:val="en-US" w:eastAsia="zh-CN"/>
              </w:rPr>
              <w:t>应按</w:t>
            </w:r>
            <w:r>
              <w:rPr>
                <w:rFonts w:hint="eastAsia" w:ascii="宋体" w:hAnsi="宋体" w:eastAsia="宋体" w:cs="宋体"/>
                <w:color w:val="auto"/>
                <w:sz w:val="24"/>
                <w:szCs w:val="24"/>
                <w:lang w:val="en-US" w:eastAsia="zh-CN"/>
              </w:rPr>
              <w:t>《工业炉窑大气污染物排放标准》（GB9078-1996）</w:t>
            </w:r>
            <w:r>
              <w:rPr>
                <w:rFonts w:hint="eastAsia" w:ascii="宋体" w:hAnsi="宋体" w:cs="宋体"/>
                <w:color w:val="auto"/>
                <w:sz w:val="24"/>
                <w:szCs w:val="24"/>
                <w:lang w:val="en-US" w:eastAsia="zh-CN"/>
              </w:rPr>
              <w:t>执行，热风炉废气中</w:t>
            </w:r>
            <w:r>
              <w:rPr>
                <w:rFonts w:hint="eastAsia" w:ascii="宋体" w:hAnsi="宋体" w:eastAsia="宋体" w:cs="宋体"/>
                <w:color w:val="auto"/>
                <w:sz w:val="24"/>
                <w:szCs w:val="24"/>
                <w:lang w:val="en-US" w:eastAsia="zh-CN"/>
              </w:rPr>
              <w:t>NOx</w:t>
            </w:r>
            <w:r>
              <w:rPr>
                <w:rFonts w:hint="eastAsia" w:ascii="宋体" w:hAnsi="宋体" w:cs="宋体"/>
                <w:color w:val="auto"/>
                <w:sz w:val="24"/>
                <w:szCs w:val="24"/>
                <w:lang w:val="en-US" w:eastAsia="zh-CN"/>
              </w:rPr>
              <w:t>及烘干废气应按</w:t>
            </w:r>
            <w:r>
              <w:rPr>
                <w:rFonts w:hint="eastAsia" w:ascii="宋体" w:hAnsi="宋体" w:eastAsia="宋体" w:cs="宋体"/>
                <w:color w:val="auto"/>
                <w:sz w:val="24"/>
                <w:szCs w:val="24"/>
                <w:lang w:val="en-US" w:eastAsia="zh-CN"/>
              </w:rPr>
              <w:t>《大气污染物综合排放标准》（GB16297-1996）</w:t>
            </w:r>
            <w:r>
              <w:rPr>
                <w:rFonts w:hint="eastAsia" w:ascii="宋体" w:hAnsi="宋体" w:cs="宋体"/>
                <w:color w:val="auto"/>
                <w:sz w:val="24"/>
                <w:szCs w:val="24"/>
                <w:lang w:val="en-US" w:eastAsia="zh-CN"/>
              </w:rPr>
              <w:t>执行。本次环评将两项排放标准从严执行，热风炉及</w:t>
            </w:r>
            <w:r>
              <w:rPr>
                <w:rFonts w:hint="eastAsia" w:ascii="宋体" w:hAnsi="宋体" w:eastAsia="宋体" w:cs="宋体"/>
                <w:color w:val="auto"/>
                <w:sz w:val="24"/>
                <w:szCs w:val="24"/>
                <w:lang w:eastAsia="zh-CN"/>
              </w:rPr>
              <w:t>烘干</w:t>
            </w:r>
            <w:r>
              <w:rPr>
                <w:rFonts w:hint="eastAsia" w:ascii="宋体" w:hAnsi="宋体" w:cs="宋体"/>
                <w:color w:val="auto"/>
                <w:sz w:val="24"/>
                <w:szCs w:val="24"/>
                <w:lang w:val="en-US" w:eastAsia="zh-CN"/>
              </w:rPr>
              <w:t>混合废气</w:t>
            </w:r>
            <w:r>
              <w:rPr>
                <w:rFonts w:hint="eastAsia" w:ascii="宋体" w:hAnsi="宋体" w:eastAsia="宋体" w:cs="宋体"/>
                <w:color w:val="auto"/>
                <w:sz w:val="24"/>
                <w:szCs w:val="24"/>
                <w:lang w:val="en-US" w:eastAsia="zh-CN"/>
              </w:rPr>
              <w:t>中颗粒物、SO</w:t>
            </w:r>
            <w:r>
              <w:rPr>
                <w:rFonts w:hint="eastAsia" w:ascii="宋体" w:hAnsi="宋体" w:eastAsia="宋体" w:cs="宋体"/>
                <w:color w:val="auto"/>
                <w:sz w:val="24"/>
                <w:szCs w:val="24"/>
                <w:vertAlign w:val="subscript"/>
                <w:lang w:val="en-US" w:eastAsia="zh-CN"/>
              </w:rPr>
              <w:t>2</w:t>
            </w:r>
            <w:r>
              <w:rPr>
                <w:rFonts w:hint="eastAsia" w:ascii="宋体" w:hAnsi="宋体" w:eastAsia="宋体" w:cs="宋体"/>
                <w:color w:val="auto"/>
                <w:sz w:val="24"/>
                <w:szCs w:val="24"/>
                <w:lang w:val="en-US" w:eastAsia="zh-CN"/>
              </w:rPr>
              <w:t>、NOx执行《大气污染物综合排放标准》（GB16297-1996）表2中二级排放标准。</w:t>
            </w:r>
            <w:r>
              <w:rPr>
                <w:rFonts w:hint="eastAsia" w:ascii="宋体" w:hAnsi="宋体" w:eastAsia="宋体" w:cs="宋体"/>
                <w:color w:val="auto"/>
                <w:sz w:val="24"/>
                <w:szCs w:val="24"/>
                <w:lang w:eastAsia="zh-CN"/>
              </w:rPr>
              <w:t>具体标准值见表</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。《大气污染物综合排放标准》（GB16297-1996）</w:t>
            </w:r>
            <w:r>
              <w:rPr>
                <w:rFonts w:hint="eastAsia" w:ascii="宋体" w:hAnsi="宋体" w:cs="宋体"/>
                <w:color w:val="auto"/>
                <w:sz w:val="24"/>
                <w:szCs w:val="24"/>
                <w:lang w:val="en-US" w:eastAsia="zh-CN"/>
              </w:rPr>
              <w:t>排气筒高度要求为“排气筒高度除须遵守表列排放速率标准值外,还应高出周围200m半径范围的建筑5m 以上,不能达到该要求的排气筒,应按其高度对应的表列排放速率标准值严格50%执行。”本项目热风炉及烘干废气排气筒高度为15米，高出周围200m半径范围的建筑5m以上。</w:t>
            </w:r>
          </w:p>
          <w:p>
            <w:pPr>
              <w:keepNext w:val="0"/>
              <w:keepLines w:val="0"/>
              <w:widowControl w:val="0"/>
              <w:suppressLineNumbers w:val="0"/>
              <w:snapToGrid w:val="0"/>
              <w:spacing w:before="0" w:beforeAutospacing="0" w:after="0" w:afterAutospacing="0"/>
              <w:ind w:left="0" w:right="0"/>
              <w:jc w:val="center"/>
              <w:rPr>
                <w:rFonts w:hint="eastAsia" w:ascii="黑体" w:hAnsi="黑体" w:eastAsia="黑体" w:cs="黑体"/>
                <w:b w:val="0"/>
                <w:bCs/>
                <w:color w:val="auto"/>
                <w:kern w:val="0"/>
                <w:sz w:val="21"/>
                <w:szCs w:val="21"/>
                <w:lang w:val="en-US" w:eastAsia="zh-CN" w:bidi="ar"/>
              </w:rPr>
            </w:pPr>
          </w:p>
          <w:p>
            <w:pPr>
              <w:keepNext w:val="0"/>
              <w:keepLines w:val="0"/>
              <w:widowControl w:val="0"/>
              <w:suppressLineNumbers w:val="0"/>
              <w:snapToGrid w:val="0"/>
              <w:spacing w:before="0" w:beforeAutospacing="0" w:after="0" w:afterAutospacing="0"/>
              <w:ind w:left="0" w:right="0"/>
              <w:jc w:val="center"/>
              <w:rPr>
                <w:rFonts w:hint="eastAsia" w:ascii="黑体" w:hAnsi="黑体" w:eastAsia="黑体" w:cs="黑体"/>
                <w:b w:val="0"/>
                <w:bCs/>
                <w:color w:val="auto"/>
                <w:kern w:val="0"/>
                <w:sz w:val="21"/>
                <w:szCs w:val="21"/>
                <w:lang w:val="en-US" w:eastAsia="zh-CN" w:bidi="ar"/>
              </w:rPr>
            </w:pPr>
            <w:r>
              <w:rPr>
                <w:rFonts w:hint="eastAsia" w:ascii="黑体" w:hAnsi="黑体" w:eastAsia="黑体" w:cs="黑体"/>
                <w:b w:val="0"/>
                <w:bCs/>
                <w:color w:val="auto"/>
                <w:kern w:val="0"/>
                <w:sz w:val="21"/>
                <w:szCs w:val="21"/>
                <w:lang w:val="en-US" w:eastAsia="zh-CN" w:bidi="ar"/>
              </w:rPr>
              <w:t>表3-6  热风炉及烘干废气排放标准</w:t>
            </w:r>
          </w:p>
          <w:p>
            <w:pPr>
              <w:pStyle w:val="2"/>
              <w:keepNext w:val="0"/>
              <w:keepLines w:val="0"/>
              <w:suppressLineNumbers w:val="0"/>
              <w:spacing w:before="0" w:beforeAutospacing="0" w:after="0" w:afterAutospacing="0"/>
              <w:ind w:left="0" w:right="0"/>
              <w:rPr>
                <w:rFonts w:hint="eastAsia"/>
                <w:lang w:val="en-US" w:eastAsia="zh-CN"/>
              </w:rPr>
            </w:pPr>
          </w:p>
          <w:tbl>
            <w:tblPr>
              <w:tblStyle w:val="41"/>
              <w:tblW w:w="4702"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44"/>
              <w:gridCol w:w="1047"/>
              <w:gridCol w:w="825"/>
              <w:gridCol w:w="1487"/>
              <w:gridCol w:w="285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8" w:type="pct"/>
                  <w:vMerge w:val="restart"/>
                  <w:tcBorders>
                    <w:top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污染物</w:t>
                  </w:r>
                </w:p>
              </w:tc>
              <w:tc>
                <w:tcPr>
                  <w:tcW w:w="2221"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val="0"/>
                      <w:color w:val="auto"/>
                      <w:kern w:val="2"/>
                      <w:sz w:val="18"/>
                      <w:szCs w:val="18"/>
                      <w:lang w:val="en-US" w:eastAsia="zh-CN" w:bidi="ar"/>
                    </w:rPr>
                    <w:t>有组织排放浓度限值</w:t>
                  </w:r>
                </w:p>
              </w:tc>
              <w:tc>
                <w:tcPr>
                  <w:tcW w:w="1889" w:type="pct"/>
                  <w:vMerge w:val="restart"/>
                  <w:tcBorders>
                    <w:top w:val="single" w:color="000000" w:sz="4" w:space="0"/>
                    <w:left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2"/>
                      <w:sz w:val="18"/>
                      <w:szCs w:val="18"/>
                      <w:lang w:val="en-US" w:eastAsia="zh-CN" w:bidi="ar"/>
                    </w:rPr>
                  </w:pPr>
                  <w:r>
                    <w:rPr>
                      <w:rFonts w:hint="eastAsia" w:ascii="宋体" w:hAnsi="宋体" w:eastAsia="宋体" w:cs="宋体"/>
                      <w:b/>
                      <w:bCs w:val="0"/>
                      <w:color w:val="auto"/>
                      <w:kern w:val="2"/>
                      <w:sz w:val="18"/>
                      <w:szCs w:val="18"/>
                      <w:lang w:val="en-US" w:eastAsia="zh-CN" w:bidi="ar"/>
                    </w:rPr>
                    <w:t>执行标准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79" w:hRule="atLeast"/>
                <w:jc w:val="center"/>
              </w:trPr>
              <w:tc>
                <w:tcPr>
                  <w:tcW w:w="888" w:type="pct"/>
                  <w:vMerge w:val="continue"/>
                  <w:tcBorders>
                    <w:top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18"/>
                      <w:szCs w:val="18"/>
                    </w:rPr>
                  </w:pPr>
                </w:p>
              </w:tc>
              <w:tc>
                <w:tcPr>
                  <w:tcW w:w="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最高允许排放浓度mg/m</w:t>
                  </w:r>
                  <w:r>
                    <w:rPr>
                      <w:rFonts w:hint="eastAsia" w:ascii="宋体" w:hAnsi="宋体" w:eastAsia="宋体" w:cs="宋体"/>
                      <w:b/>
                      <w:bCs/>
                      <w:color w:val="auto"/>
                      <w:kern w:val="2"/>
                      <w:sz w:val="18"/>
                      <w:szCs w:val="18"/>
                      <w:vertAlign w:val="superscript"/>
                      <w:lang w:val="en-US" w:eastAsia="zh-CN" w:bidi="ar"/>
                    </w:rPr>
                    <w:t>3</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排气筒高度m</w:t>
                  </w:r>
                </w:p>
              </w:tc>
              <w:tc>
                <w:tcPr>
                  <w:tcW w:w="9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bCs/>
                      <w:color w:val="auto"/>
                      <w:sz w:val="18"/>
                      <w:szCs w:val="18"/>
                      <w:lang w:val="en-US"/>
                    </w:rPr>
                  </w:pPr>
                  <w:r>
                    <w:rPr>
                      <w:rFonts w:hint="eastAsia" w:ascii="宋体" w:hAnsi="宋体" w:eastAsia="宋体" w:cs="宋体"/>
                      <w:b/>
                      <w:bCs/>
                      <w:color w:val="auto"/>
                      <w:kern w:val="2"/>
                      <w:sz w:val="18"/>
                      <w:szCs w:val="18"/>
                      <w:lang w:val="en-US" w:eastAsia="zh-CN" w:bidi="ar"/>
                    </w:rPr>
                    <w:t>最高允许排放速率kg/h</w:t>
                  </w:r>
                </w:p>
              </w:tc>
              <w:tc>
                <w:tcPr>
                  <w:tcW w:w="1889" w:type="pct"/>
                  <w:vMerge w:val="continue"/>
                  <w:tcBorders>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2"/>
                      <w:sz w:val="18"/>
                      <w:szCs w:val="18"/>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888" w:type="pct"/>
                  <w:tcBorders>
                    <w:top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颗粒物</w:t>
                  </w:r>
                </w:p>
              </w:tc>
              <w:tc>
                <w:tcPr>
                  <w:tcW w:w="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120</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15</w:t>
                  </w:r>
                </w:p>
              </w:tc>
              <w:tc>
                <w:tcPr>
                  <w:tcW w:w="9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sz w:val="18"/>
                      <w:szCs w:val="18"/>
                      <w:lang w:val="en-US"/>
                    </w:rPr>
                  </w:pPr>
                  <w:r>
                    <w:rPr>
                      <w:rFonts w:hint="eastAsia" w:ascii="宋体" w:hAnsi="宋体" w:eastAsia="宋体" w:cs="宋体"/>
                      <w:bCs/>
                      <w:color w:val="auto"/>
                      <w:kern w:val="2"/>
                      <w:sz w:val="18"/>
                      <w:szCs w:val="18"/>
                      <w:lang w:val="en-US" w:eastAsia="zh-CN" w:bidi="ar"/>
                    </w:rPr>
                    <w:t>3.5</w:t>
                  </w:r>
                </w:p>
              </w:tc>
              <w:tc>
                <w:tcPr>
                  <w:tcW w:w="1889" w:type="pct"/>
                  <w:vMerge w:val="restart"/>
                  <w:tcBorders>
                    <w:top w:val="single" w:color="000000" w:sz="4" w:space="0"/>
                    <w:left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kern w:val="2"/>
                      <w:sz w:val="18"/>
                      <w:szCs w:val="18"/>
                      <w:lang w:val="en-US" w:eastAsia="zh-CN" w:bidi="ar"/>
                    </w:rPr>
                  </w:pPr>
                  <w:r>
                    <w:rPr>
                      <w:rFonts w:hint="eastAsia" w:ascii="宋体" w:hAnsi="宋体" w:eastAsia="宋体" w:cs="宋体"/>
                      <w:color w:val="auto"/>
                      <w:sz w:val="18"/>
                      <w:szCs w:val="18"/>
                    </w:rPr>
                    <w:t>《大气污染物综合排放标准》（GB16297-1996）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88" w:type="pct"/>
                  <w:tcBorders>
                    <w:top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Cs/>
                      <w:color w:val="auto"/>
                      <w:kern w:val="2"/>
                      <w:sz w:val="18"/>
                      <w:szCs w:val="18"/>
                      <w:lang w:val="en-US" w:eastAsia="zh-CN" w:bidi="ar"/>
                    </w:rPr>
                  </w:pPr>
                  <w:r>
                    <w:rPr>
                      <w:rFonts w:hint="eastAsia" w:ascii="宋体" w:hAnsi="宋体" w:eastAsia="宋体" w:cs="宋体"/>
                      <w:color w:val="auto"/>
                      <w:kern w:val="2"/>
                      <w:sz w:val="18"/>
                      <w:szCs w:val="18"/>
                      <w:lang w:val="en-US" w:eastAsia="zh-CN" w:bidi="ar"/>
                    </w:rPr>
                    <w:t>二氧化硫</w:t>
                  </w:r>
                </w:p>
              </w:tc>
              <w:tc>
                <w:tcPr>
                  <w:tcW w:w="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宋体" w:hAnsi="宋体" w:eastAsia="宋体" w:cs="宋体"/>
                      <w:bCs/>
                      <w:color w:val="auto"/>
                      <w:kern w:val="2"/>
                      <w:sz w:val="18"/>
                      <w:szCs w:val="18"/>
                      <w:lang w:val="en-US" w:eastAsia="zh-CN" w:bidi="ar"/>
                    </w:rPr>
                  </w:pPr>
                  <w:r>
                    <w:rPr>
                      <w:rFonts w:hint="eastAsia" w:ascii="宋体" w:hAnsi="宋体" w:cs="宋体"/>
                      <w:bCs/>
                      <w:color w:val="auto"/>
                      <w:kern w:val="2"/>
                      <w:sz w:val="18"/>
                      <w:szCs w:val="18"/>
                      <w:lang w:val="en-US" w:eastAsia="zh-CN" w:bidi="ar"/>
                    </w:rPr>
                    <w:t>550</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宋体" w:hAnsi="宋体" w:eastAsia="宋体" w:cs="宋体"/>
                      <w:bCs/>
                      <w:color w:val="auto"/>
                      <w:kern w:val="2"/>
                      <w:sz w:val="18"/>
                      <w:szCs w:val="18"/>
                      <w:lang w:val="en-US" w:eastAsia="zh-CN" w:bidi="ar"/>
                    </w:rPr>
                  </w:pPr>
                  <w:r>
                    <w:rPr>
                      <w:rFonts w:hint="eastAsia" w:ascii="宋体" w:hAnsi="宋体" w:cs="宋体"/>
                      <w:bCs/>
                      <w:color w:val="auto"/>
                      <w:kern w:val="2"/>
                      <w:sz w:val="18"/>
                      <w:szCs w:val="18"/>
                      <w:lang w:val="en-US" w:eastAsia="zh-CN" w:bidi="ar"/>
                    </w:rPr>
                    <w:t>15</w:t>
                  </w:r>
                </w:p>
              </w:tc>
              <w:tc>
                <w:tcPr>
                  <w:tcW w:w="9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宋体" w:hAnsi="宋体" w:eastAsia="宋体" w:cs="宋体"/>
                      <w:bCs/>
                      <w:color w:val="auto"/>
                      <w:kern w:val="2"/>
                      <w:sz w:val="18"/>
                      <w:szCs w:val="18"/>
                      <w:lang w:val="en-US" w:eastAsia="zh-CN" w:bidi="ar"/>
                    </w:rPr>
                  </w:pPr>
                  <w:r>
                    <w:rPr>
                      <w:rFonts w:hint="eastAsia" w:ascii="宋体" w:hAnsi="宋体" w:cs="宋体"/>
                      <w:bCs/>
                      <w:color w:val="auto"/>
                      <w:kern w:val="2"/>
                      <w:sz w:val="18"/>
                      <w:szCs w:val="18"/>
                      <w:lang w:val="en-US" w:eastAsia="zh-CN" w:bidi="ar"/>
                    </w:rPr>
                    <w:t>2.6</w:t>
                  </w:r>
                </w:p>
              </w:tc>
              <w:tc>
                <w:tcPr>
                  <w:tcW w:w="1889" w:type="pct"/>
                  <w:vMerge w:val="continue"/>
                  <w:tcBorders>
                    <w:lef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cs="宋体"/>
                      <w:bCs/>
                      <w:color w:val="auto"/>
                      <w:kern w:val="2"/>
                      <w:sz w:val="18"/>
                      <w:szCs w:val="18"/>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888" w:type="pct"/>
                  <w:tcBorders>
                    <w:top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氮氧化物</w:t>
                  </w:r>
                </w:p>
              </w:tc>
              <w:tc>
                <w:tcPr>
                  <w:tcW w:w="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cs="宋体"/>
                      <w:bCs/>
                      <w:color w:val="auto"/>
                      <w:kern w:val="2"/>
                      <w:sz w:val="18"/>
                      <w:szCs w:val="18"/>
                      <w:lang w:val="en-US" w:eastAsia="zh-CN" w:bidi="ar"/>
                    </w:rPr>
                  </w:pPr>
                  <w:r>
                    <w:rPr>
                      <w:rFonts w:hint="eastAsia" w:ascii="宋体" w:hAnsi="宋体" w:eastAsia="宋体" w:cs="宋体"/>
                      <w:color w:val="auto"/>
                      <w:sz w:val="18"/>
                      <w:szCs w:val="18"/>
                      <w:lang w:val="en-US" w:eastAsia="zh-CN"/>
                    </w:rPr>
                    <w:t>240</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宋体" w:hAnsi="宋体" w:cs="宋体"/>
                      <w:bCs/>
                      <w:color w:val="auto"/>
                      <w:kern w:val="2"/>
                      <w:sz w:val="18"/>
                      <w:szCs w:val="18"/>
                      <w:lang w:val="en-US" w:eastAsia="zh-CN" w:bidi="ar"/>
                    </w:rPr>
                  </w:pPr>
                  <w:r>
                    <w:rPr>
                      <w:rFonts w:hint="eastAsia" w:ascii="宋体" w:hAnsi="宋体" w:cs="宋体"/>
                      <w:bCs/>
                      <w:color w:val="auto"/>
                      <w:kern w:val="2"/>
                      <w:sz w:val="18"/>
                      <w:szCs w:val="18"/>
                      <w:lang w:val="en-US" w:eastAsia="zh-CN" w:bidi="ar"/>
                    </w:rPr>
                    <w:t>15</w:t>
                  </w:r>
                </w:p>
              </w:tc>
              <w:tc>
                <w:tcPr>
                  <w:tcW w:w="9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宋体" w:hAnsi="宋体" w:cs="宋体"/>
                      <w:bCs/>
                      <w:color w:val="auto"/>
                      <w:kern w:val="2"/>
                      <w:sz w:val="18"/>
                      <w:szCs w:val="18"/>
                      <w:lang w:val="en-US" w:eastAsia="zh-CN" w:bidi="ar"/>
                    </w:rPr>
                  </w:pPr>
                  <w:r>
                    <w:rPr>
                      <w:rFonts w:hint="eastAsia" w:ascii="宋体" w:hAnsi="宋体" w:cs="宋体"/>
                      <w:bCs/>
                      <w:color w:val="auto"/>
                      <w:kern w:val="2"/>
                      <w:sz w:val="18"/>
                      <w:szCs w:val="18"/>
                      <w:lang w:val="en-US" w:eastAsia="zh-CN" w:bidi="ar"/>
                    </w:rPr>
                    <w:t>0.77</w:t>
                  </w:r>
                </w:p>
              </w:tc>
              <w:tc>
                <w:tcPr>
                  <w:tcW w:w="1889" w:type="pct"/>
                  <w:vMerge w:val="continue"/>
                  <w:tcBorders>
                    <w:left w:val="single" w:color="000000" w:sz="4" w:space="0"/>
                    <w:bottom w:val="single" w:color="000000" w:sz="4" w:space="0"/>
                  </w:tcBorders>
                  <w:noWrap w:val="0"/>
                  <w:vAlign w:val="center"/>
                </w:tcPr>
                <w:p>
                  <w:pPr>
                    <w:keepNext w:val="0"/>
                    <w:keepLines w:val="0"/>
                    <w:widowControl w:val="0"/>
                    <w:suppressLineNumbers w:val="0"/>
                    <w:adjustRightInd w:val="0"/>
                    <w:spacing w:before="0" w:beforeAutospacing="0" w:after="0" w:afterAutospacing="0"/>
                    <w:ind w:left="0" w:right="0"/>
                    <w:jc w:val="center"/>
                    <w:rPr>
                      <w:rFonts w:hint="eastAsia" w:ascii="宋体" w:hAnsi="宋体" w:cs="宋体"/>
                      <w:bCs/>
                      <w:color w:val="auto"/>
                      <w:kern w:val="2"/>
                      <w:sz w:val="18"/>
                      <w:szCs w:val="18"/>
                      <w:lang w:val="en-US" w:eastAsia="zh-CN" w:bidi="ar"/>
                    </w:rPr>
                  </w:pPr>
                </w:p>
              </w:tc>
            </w:tr>
          </w:tbl>
          <w:p>
            <w:pPr>
              <w:pStyle w:val="3"/>
              <w:keepNext w:val="0"/>
              <w:keepLines w:val="0"/>
              <w:suppressLineNumbers w:val="0"/>
              <w:spacing w:before="0" w:beforeAutospacing="0" w:after="0" w:afterAutospacing="0"/>
              <w:ind w:left="0" w:right="0"/>
              <w:rPr>
                <w:rFonts w:hint="eastAsia" w:ascii="黑体" w:hAnsi="黑体" w:eastAsia="黑体" w:cs="黑体"/>
                <w:b/>
                <w:bCs w:val="0"/>
                <w:color w:val="auto"/>
                <w:kern w:val="0"/>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③厨房油烟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项目设有1间厨房，设置灶头1个，参照《饮食业油烟排放标准》（GB18483-2001）中的饮食业单位厨房规模划分，本项目所设厨房为小型厨房。厨房烹饪过程产生的油烟废气排放执行《饮食业油烟排放标准》（GB18483-2001）中小型规模要求，具体标准</w:t>
            </w:r>
            <w:r>
              <w:rPr>
                <w:rFonts w:hint="eastAsia" w:ascii="宋体" w:hAnsi="宋体" w:cs="宋体"/>
                <w:b w:val="0"/>
                <w:bCs/>
                <w:color w:val="auto"/>
                <w:sz w:val="24"/>
                <w:szCs w:val="24"/>
                <w:lang w:val="en-US" w:eastAsia="zh-CN"/>
              </w:rPr>
              <w:t>限值</w:t>
            </w:r>
            <w:r>
              <w:rPr>
                <w:rFonts w:hint="eastAsia" w:ascii="宋体" w:hAnsi="宋体" w:eastAsia="宋体" w:cs="宋体"/>
                <w:b w:val="0"/>
                <w:bCs/>
                <w:color w:val="auto"/>
                <w:sz w:val="24"/>
                <w:szCs w:val="24"/>
                <w:lang w:val="en-US" w:eastAsia="zh-CN"/>
              </w:rPr>
              <w:t>详见下表。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val="0"/>
                <w:bCs/>
                <w:color w:val="auto"/>
                <w:sz w:val="21"/>
                <w:szCs w:val="21"/>
                <w:lang w:val="en-US" w:eastAsia="zh-CN"/>
              </w:rPr>
            </w:pPr>
            <w:r>
              <w:rPr>
                <w:rFonts w:hint="eastAsia" w:ascii="黑体" w:hAnsi="黑体" w:eastAsia="黑体" w:cs="黑体"/>
                <w:b w:val="0"/>
                <w:bCs/>
                <w:color w:val="auto"/>
                <w:sz w:val="21"/>
                <w:szCs w:val="21"/>
                <w:lang w:val="en-US" w:eastAsia="zh-CN"/>
              </w:rPr>
              <w:t>表3-7  厨房油烟排放标准</w:t>
            </w:r>
          </w:p>
          <w:tbl>
            <w:tblPr>
              <w:tblStyle w:val="4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540"/>
              <w:gridCol w:w="3389"/>
              <w:gridCol w:w="22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val="0"/>
                      <w:color w:val="auto"/>
                      <w:sz w:val="18"/>
                      <w:szCs w:val="18"/>
                      <w:vertAlign w:val="baseline"/>
                      <w:lang w:val="en-US" w:eastAsia="zh-CN"/>
                    </w:rPr>
                  </w:pPr>
                  <w:r>
                    <w:rPr>
                      <w:rFonts w:hint="eastAsia" w:ascii="宋体" w:hAnsi="宋体" w:eastAsia="宋体" w:cs="宋体"/>
                      <w:b/>
                      <w:bCs w:val="0"/>
                      <w:color w:val="auto"/>
                      <w:sz w:val="18"/>
                      <w:szCs w:val="18"/>
                      <w:vertAlign w:val="baseline"/>
                      <w:lang w:val="en-US" w:eastAsia="zh-CN"/>
                    </w:rPr>
                    <w:t>序号</w:t>
                  </w:r>
                </w:p>
              </w:tc>
              <w:tc>
                <w:tcPr>
                  <w:tcW w:w="16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val="0"/>
                      <w:color w:val="auto"/>
                      <w:kern w:val="2"/>
                      <w:sz w:val="18"/>
                      <w:szCs w:val="18"/>
                      <w:lang w:val="en-US" w:eastAsia="zh-CN" w:bidi="ar"/>
                    </w:rPr>
                  </w:pPr>
                  <w:r>
                    <w:rPr>
                      <w:rFonts w:hint="eastAsia" w:ascii="宋体" w:hAnsi="宋体" w:eastAsia="宋体" w:cs="宋体"/>
                      <w:b/>
                      <w:bCs w:val="0"/>
                      <w:color w:val="auto"/>
                      <w:kern w:val="2"/>
                      <w:sz w:val="18"/>
                      <w:szCs w:val="18"/>
                      <w:lang w:val="en-US" w:eastAsia="zh-CN" w:bidi="ar"/>
                    </w:rPr>
                    <w:t>污染物</w:t>
                  </w:r>
                </w:p>
              </w:tc>
              <w:tc>
                <w:tcPr>
                  <w:tcW w:w="36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val="0"/>
                      <w:color w:val="auto"/>
                      <w:sz w:val="18"/>
                      <w:szCs w:val="18"/>
                      <w:vertAlign w:val="baseline"/>
                      <w:lang w:val="en-US" w:eastAsia="zh-CN"/>
                    </w:rPr>
                  </w:pPr>
                  <w:r>
                    <w:rPr>
                      <w:rFonts w:hint="eastAsia" w:ascii="宋体" w:hAnsi="宋体" w:eastAsia="宋体" w:cs="宋体"/>
                      <w:b/>
                      <w:bCs w:val="0"/>
                      <w:color w:val="auto"/>
                      <w:kern w:val="2"/>
                      <w:sz w:val="18"/>
                      <w:szCs w:val="18"/>
                      <w:lang w:val="en-US" w:eastAsia="zh-CN" w:bidi="ar"/>
                    </w:rPr>
                    <w:t>最高允许排放浓度（mg/m</w:t>
                  </w:r>
                  <w:r>
                    <w:rPr>
                      <w:rFonts w:hint="eastAsia" w:ascii="宋体" w:hAnsi="宋体" w:eastAsia="宋体" w:cs="宋体"/>
                      <w:b/>
                      <w:bCs w:val="0"/>
                      <w:color w:val="auto"/>
                      <w:kern w:val="2"/>
                      <w:sz w:val="18"/>
                      <w:szCs w:val="18"/>
                      <w:vertAlign w:val="superscript"/>
                      <w:lang w:val="en-US" w:eastAsia="zh-CN" w:bidi="ar"/>
                    </w:rPr>
                    <w:t>3</w:t>
                  </w:r>
                  <w:r>
                    <w:rPr>
                      <w:rFonts w:hint="eastAsia" w:ascii="宋体" w:hAnsi="宋体" w:eastAsia="宋体" w:cs="宋体"/>
                      <w:b/>
                      <w:bCs w:val="0"/>
                      <w:color w:val="auto"/>
                      <w:kern w:val="2"/>
                      <w:sz w:val="18"/>
                      <w:szCs w:val="18"/>
                      <w:lang w:val="en-US" w:eastAsia="zh-CN" w:bidi="ar"/>
                    </w:rPr>
                    <w:t>）</w:t>
                  </w:r>
                </w:p>
              </w:tc>
              <w:tc>
                <w:tcPr>
                  <w:tcW w:w="23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val="0"/>
                      <w:color w:val="auto"/>
                      <w:sz w:val="18"/>
                      <w:szCs w:val="18"/>
                      <w:vertAlign w:val="baseline"/>
                      <w:lang w:val="en-US" w:eastAsia="zh-CN"/>
                    </w:rPr>
                  </w:pPr>
                  <w:r>
                    <w:rPr>
                      <w:rFonts w:hint="eastAsia" w:ascii="宋体" w:hAnsi="宋体" w:eastAsia="宋体" w:cs="宋体"/>
                      <w:b/>
                      <w:bCs w:val="0"/>
                      <w:color w:val="auto"/>
                      <w:sz w:val="18"/>
                      <w:szCs w:val="18"/>
                      <w:vertAlign w:val="baseline"/>
                      <w:lang w:val="en-US" w:eastAsia="zh-CN"/>
                    </w:rPr>
                    <w:t>净化设施去除率（%）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w:t>
                  </w:r>
                </w:p>
              </w:tc>
              <w:tc>
                <w:tcPr>
                  <w:tcW w:w="16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油烟</w:t>
                  </w:r>
                </w:p>
              </w:tc>
              <w:tc>
                <w:tcPr>
                  <w:tcW w:w="36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2.0</w:t>
                  </w:r>
                </w:p>
              </w:tc>
              <w:tc>
                <w:tcPr>
                  <w:tcW w:w="23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60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2、废水</w:t>
            </w:r>
          </w:p>
          <w:p>
            <w:pPr>
              <w:keepNext w:val="0"/>
              <w:keepLines w:val="0"/>
              <w:numPr>
                <w:ilvl w:val="0"/>
                <w:numId w:val="0"/>
              </w:numPr>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（1）施工期</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lang w:eastAsia="zh-CN"/>
              </w:rPr>
            </w:pPr>
            <w:r>
              <w:rPr>
                <w:rFonts w:hint="eastAsia" w:ascii="宋体" w:hAnsi="宋体" w:eastAsia="宋体" w:cs="宋体"/>
                <w:b w:val="0"/>
                <w:bCs w:val="0"/>
                <w:color w:val="auto"/>
                <w:szCs w:val="22"/>
                <w:highlight w:val="none"/>
                <w:lang w:val="en-US" w:eastAsia="zh-CN"/>
              </w:rPr>
              <w:t>项目施工期废水主要为施工人员生活污水及施工废水，施工人员生活污水利用厂内现有化粪池处理，委托周边村民清掏用作农肥。少量</w:t>
            </w:r>
            <w:r>
              <w:rPr>
                <w:rFonts w:hint="eastAsia" w:ascii="宋体" w:hAnsi="宋体" w:eastAsia="宋体" w:cs="宋体"/>
                <w:color w:val="auto"/>
                <w:sz w:val="24"/>
                <w:szCs w:val="24"/>
                <w:lang w:val="en-US" w:eastAsia="zh-CN"/>
              </w:rPr>
              <w:t>施工废水采用临时沉淀池处理后用于洒水降尘。</w:t>
            </w:r>
            <w:r>
              <w:rPr>
                <w:rFonts w:hint="eastAsia" w:ascii="宋体" w:hAnsi="宋体" w:eastAsia="宋体" w:cs="宋体"/>
                <w:color w:val="auto"/>
                <w:sz w:val="24"/>
                <w:szCs w:val="24"/>
                <w:lang w:eastAsia="zh-CN"/>
              </w:rPr>
              <w:t>不</w:t>
            </w:r>
            <w:r>
              <w:rPr>
                <w:rFonts w:hint="eastAsia" w:ascii="宋体" w:hAnsi="宋体" w:eastAsia="宋体" w:cs="宋体"/>
                <w:color w:val="auto"/>
                <w:sz w:val="24"/>
                <w:szCs w:val="24"/>
                <w:lang w:val="en-US" w:eastAsia="zh-CN"/>
              </w:rPr>
              <w:t>设置</w:t>
            </w:r>
            <w:r>
              <w:rPr>
                <w:rFonts w:hint="eastAsia" w:ascii="宋体" w:hAnsi="宋体" w:eastAsia="宋体" w:cs="宋体"/>
                <w:color w:val="auto"/>
                <w:sz w:val="24"/>
                <w:szCs w:val="24"/>
                <w:lang w:eastAsia="zh-CN"/>
              </w:rPr>
              <w:t>废水排放标准。</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）运营期</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项目运营期</w:t>
            </w:r>
            <w:r>
              <w:rPr>
                <w:rFonts w:hint="eastAsia" w:cs="Times New Roman"/>
                <w:color w:val="auto"/>
                <w:sz w:val="24"/>
                <w:szCs w:val="24"/>
                <w:lang w:val="en-US" w:eastAsia="zh-CN"/>
              </w:rPr>
              <w:t>无</w:t>
            </w:r>
            <w:r>
              <w:rPr>
                <w:rFonts w:hint="default" w:ascii="Times New Roman" w:hAnsi="Times New Roman" w:eastAsia="宋体" w:cs="Times New Roman"/>
                <w:color w:val="auto"/>
                <w:sz w:val="24"/>
                <w:szCs w:val="24"/>
                <w:lang w:eastAsia="zh-CN"/>
              </w:rPr>
              <w:t>生产废水</w:t>
            </w:r>
            <w:r>
              <w:rPr>
                <w:rFonts w:hint="eastAsia" w:cs="Times New Roman"/>
                <w:color w:val="auto"/>
                <w:sz w:val="24"/>
                <w:szCs w:val="24"/>
                <w:lang w:val="en-US" w:eastAsia="zh-CN"/>
              </w:rPr>
              <w:t>产生</w:t>
            </w:r>
            <w:r>
              <w:rPr>
                <w:rFonts w:hint="default" w:ascii="Times New Roman" w:hAnsi="Times New Roman" w:eastAsia="宋体" w:cs="Times New Roman"/>
                <w:color w:val="auto"/>
                <w:sz w:val="24"/>
                <w:szCs w:val="24"/>
                <w:lang w:eastAsia="zh-CN"/>
              </w:rPr>
              <w:t>。生活污水主要为员工生活污水及食堂废水，食堂废水经隔油池预处理后与其他生活污水一同排入化粪池处理，</w:t>
            </w:r>
            <w:r>
              <w:rPr>
                <w:rFonts w:hint="default" w:ascii="Times New Roman" w:hAnsi="Times New Roman" w:eastAsia="宋体" w:cs="Times New Roman"/>
                <w:color w:val="auto"/>
                <w:sz w:val="24"/>
                <w:szCs w:val="24"/>
                <w:lang w:val="en-US" w:eastAsia="zh-CN"/>
              </w:rPr>
              <w:t>处理后</w:t>
            </w:r>
            <w:r>
              <w:rPr>
                <w:rFonts w:hint="eastAsia" w:cs="Times New Roman"/>
                <w:color w:val="auto"/>
                <w:sz w:val="24"/>
                <w:szCs w:val="24"/>
                <w:lang w:val="en-US" w:eastAsia="zh-CN"/>
              </w:rPr>
              <w:t>委托</w:t>
            </w:r>
            <w:r>
              <w:rPr>
                <w:rFonts w:hint="default" w:ascii="Times New Roman" w:hAnsi="Times New Roman" w:eastAsia="宋体" w:cs="Times New Roman"/>
                <w:color w:val="auto"/>
                <w:sz w:val="24"/>
                <w:szCs w:val="24"/>
                <w:lang w:val="en-US" w:eastAsia="zh-CN"/>
              </w:rPr>
              <w:t>周边村民清掏用作农肥</w:t>
            </w:r>
            <w:r>
              <w:rPr>
                <w:rFonts w:hint="default" w:ascii="Times New Roman" w:hAnsi="Times New Roman" w:eastAsia="宋体" w:cs="Times New Roman"/>
                <w:color w:val="auto"/>
                <w:sz w:val="24"/>
                <w:szCs w:val="24"/>
                <w:lang w:eastAsia="zh-CN"/>
              </w:rPr>
              <w:t>。因此，项目运营期不</w:t>
            </w:r>
            <w:r>
              <w:rPr>
                <w:rFonts w:hint="default" w:ascii="Times New Roman" w:hAnsi="Times New Roman" w:eastAsia="宋体" w:cs="Times New Roman"/>
                <w:color w:val="auto"/>
                <w:sz w:val="24"/>
                <w:szCs w:val="24"/>
                <w:lang w:val="en-US" w:eastAsia="zh-CN"/>
              </w:rPr>
              <w:t>设置</w:t>
            </w:r>
            <w:r>
              <w:rPr>
                <w:rFonts w:hint="default" w:ascii="Times New Roman" w:hAnsi="Times New Roman" w:eastAsia="宋体" w:cs="Times New Roman"/>
                <w:color w:val="auto"/>
                <w:sz w:val="24"/>
                <w:szCs w:val="24"/>
                <w:lang w:eastAsia="zh-CN"/>
              </w:rPr>
              <w:t>废水排放标准。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3、噪声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（1）施工期</w:t>
            </w:r>
          </w:p>
          <w:p>
            <w:pPr>
              <w:keepNext w:val="0"/>
              <w:keepLines w:val="0"/>
              <w:widowControl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施工噪声执行《建筑施工场界环境噪声排放标准》（GB12523-2011），噪声排放限值见下表。</w:t>
            </w:r>
          </w:p>
          <w:p>
            <w:pPr>
              <w:keepNext w:val="0"/>
              <w:keepLines w:val="0"/>
              <w:widowControl w:val="0"/>
              <w:numPr>
                <w:ilvl w:val="0"/>
                <w:numId w:val="0"/>
              </w:numPr>
              <w:suppressLineNumbers w:val="0"/>
              <w:spacing w:before="0" w:beforeAutospacing="0" w:after="0" w:afterAutospacing="0" w:line="240" w:lineRule="auto"/>
              <w:ind w:left="0" w:right="0" w:firstLine="0" w:firstLineChars="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表3-8  建筑施工场界环境噪声排放标准限值   单位：dB（A）</w:t>
            </w:r>
          </w:p>
          <w:tbl>
            <w:tblPr>
              <w:tblStyle w:val="4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8"/>
              <w:gridCol w:w="842"/>
              <w:gridCol w:w="7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8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w:t>
                  </w:r>
                </w:p>
              </w:tc>
              <w:tc>
                <w:tcPr>
                  <w:tcW w:w="7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6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8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《建筑施工场界环境噪声排放标准》（GB12523-2011）</w:t>
                  </w:r>
                </w:p>
              </w:tc>
              <w:tc>
                <w:tcPr>
                  <w:tcW w:w="7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（2）运营期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项目位于</w:t>
            </w:r>
            <w:r>
              <w:rPr>
                <w:rFonts w:hint="default" w:ascii="Times New Roman" w:hAnsi="Times New Roman" w:eastAsia="宋体" w:cs="Times New Roman"/>
                <w:color w:val="auto"/>
                <w:sz w:val="24"/>
                <w:szCs w:val="24"/>
                <w:highlight w:val="none"/>
                <w:lang w:eastAsia="zh-CN"/>
              </w:rPr>
              <w:t>勐海县勐遮镇黎明农场凤凰社区居民委员会第三居民小组</w:t>
            </w:r>
            <w:r>
              <w:rPr>
                <w:rFonts w:hint="default" w:ascii="Times New Roman" w:hAnsi="Times New Roman" w:eastAsia="宋体" w:cs="Times New Roman"/>
                <w:color w:val="auto"/>
                <w:sz w:val="24"/>
                <w:szCs w:val="24"/>
                <w:lang w:eastAsia="zh-CN"/>
              </w:rPr>
              <w:t>。项目属声环境功能</w:t>
            </w:r>
            <w:r>
              <w:rPr>
                <w:rFonts w:hint="default" w:ascii="Times New Roman" w:hAnsi="Times New Roman" w:eastAsia="宋体" w:cs="Times New Roman"/>
                <w:color w:val="auto"/>
                <w:sz w:val="24"/>
                <w:szCs w:val="24"/>
                <w:lang w:val="en-US" w:eastAsia="zh-CN"/>
              </w:rPr>
              <w:t>2类区，故项目运营期厂界噪声执行</w:t>
            </w:r>
            <w:r>
              <w:rPr>
                <w:rFonts w:hint="default" w:ascii="Times New Roman" w:hAnsi="Times New Roman" w:eastAsia="宋体" w:cs="Times New Roman"/>
                <w:color w:val="auto"/>
                <w:sz w:val="24"/>
                <w:szCs w:val="24"/>
              </w:rPr>
              <w:t>《工业企业厂界环境噪声排放标准》（GB12348-2008）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标准值见表3-</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w:t>
            </w:r>
          </w:p>
          <w:p>
            <w:pPr>
              <w:pStyle w:val="36"/>
              <w:keepNext w:val="0"/>
              <w:keepLines w:val="0"/>
              <w:widowControl w:val="0"/>
              <w:suppressLineNumbers w:val="0"/>
              <w:adjustRightInd w:val="0"/>
              <w:snapToGrid w:val="0"/>
              <w:spacing w:before="0" w:beforeAutospacing="0" w:after="0" w:afterAutospacing="0" w:line="240" w:lineRule="auto"/>
              <w:ind w:left="0" w:right="0" w:firstLine="480"/>
              <w:jc w:val="center"/>
              <w:rPr>
                <w:rFonts w:hint="eastAsia" w:ascii="黑体" w:hAnsi="黑体" w:eastAsia="黑体" w:cs="黑体"/>
                <w:b w:val="0"/>
                <w:bCs w:val="0"/>
                <w:color w:val="auto"/>
                <w:sz w:val="21"/>
                <w:szCs w:val="21"/>
                <w:lang w:val="en-US"/>
              </w:rPr>
            </w:pPr>
            <w:r>
              <w:rPr>
                <w:rFonts w:hint="eastAsia" w:ascii="黑体" w:hAnsi="黑体" w:eastAsia="黑体" w:cs="黑体"/>
                <w:b w:val="0"/>
                <w:bCs w:val="0"/>
                <w:color w:val="auto"/>
                <w:kern w:val="2"/>
                <w:sz w:val="21"/>
                <w:szCs w:val="21"/>
                <w:lang w:val="en-US" w:eastAsia="zh-CN" w:bidi="ar"/>
              </w:rPr>
              <w:t>表3-9  工业企业厂界环境噪声排放标准   单位：dB（A）</w:t>
            </w:r>
          </w:p>
          <w:tbl>
            <w:tblPr>
              <w:tblStyle w:val="4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823"/>
              <w:gridCol w:w="28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87" w:type="pct"/>
                  <w:tcBorders>
                    <w:top w:val="single" w:color="auto" w:sz="4" w:space="0"/>
                    <w:bottom w:val="single" w:color="auto" w:sz="4" w:space="0"/>
                    <w:right w:val="single" w:color="auto" w:sz="4" w:space="0"/>
                  </w:tcBorders>
                  <w:noWrap w:val="0"/>
                  <w:vAlign w:val="center"/>
                </w:tcPr>
                <w:p>
                  <w:pPr>
                    <w:pStyle w:val="134"/>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类别</w:t>
                  </w:r>
                </w:p>
              </w:tc>
              <w:tc>
                <w:tcPr>
                  <w:tcW w:w="1755" w:type="pct"/>
                  <w:tcBorders>
                    <w:top w:val="single" w:color="auto" w:sz="4" w:space="0"/>
                    <w:left w:val="single" w:color="auto" w:sz="4" w:space="0"/>
                    <w:bottom w:val="single" w:color="auto" w:sz="4" w:space="0"/>
                    <w:right w:val="single" w:color="auto" w:sz="4" w:space="0"/>
                  </w:tcBorders>
                  <w:noWrap w:val="0"/>
                  <w:vAlign w:val="center"/>
                </w:tcPr>
                <w:p>
                  <w:pPr>
                    <w:pStyle w:val="134"/>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昼间</w:t>
                  </w:r>
                </w:p>
              </w:tc>
              <w:tc>
                <w:tcPr>
                  <w:tcW w:w="1757" w:type="pct"/>
                  <w:tcBorders>
                    <w:top w:val="single" w:color="auto" w:sz="4" w:space="0"/>
                    <w:left w:val="single" w:color="auto" w:sz="4" w:space="0"/>
                    <w:bottom w:val="single" w:color="auto" w:sz="4" w:space="0"/>
                  </w:tcBorders>
                  <w:noWrap w:val="0"/>
                  <w:vAlign w:val="center"/>
                </w:tcPr>
                <w:p>
                  <w:pPr>
                    <w:pStyle w:val="134"/>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87" w:type="pct"/>
                  <w:tcBorders>
                    <w:top w:val="single" w:color="auto" w:sz="4" w:space="0"/>
                    <w:bottom w:val="single" w:color="auto" w:sz="4" w:space="0"/>
                    <w:right w:val="single" w:color="auto" w:sz="4" w:space="0"/>
                  </w:tcBorders>
                  <w:noWrap w:val="0"/>
                  <w:vAlign w:val="center"/>
                </w:tcPr>
                <w:p>
                  <w:pPr>
                    <w:pStyle w:val="134"/>
                    <w:widowControl/>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755" w:type="pct"/>
                  <w:tcBorders>
                    <w:top w:val="single" w:color="auto" w:sz="4" w:space="0"/>
                    <w:left w:val="single" w:color="auto" w:sz="4" w:space="0"/>
                    <w:bottom w:val="single" w:color="auto" w:sz="4" w:space="0"/>
                    <w:right w:val="single" w:color="auto" w:sz="4" w:space="0"/>
                  </w:tcBorders>
                  <w:noWrap w:val="0"/>
                  <w:vAlign w:val="center"/>
                </w:tcPr>
                <w:p>
                  <w:pPr>
                    <w:pStyle w:val="134"/>
                    <w:widowControl/>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757" w:type="pct"/>
                  <w:tcBorders>
                    <w:top w:val="single" w:color="auto" w:sz="4" w:space="0"/>
                    <w:left w:val="single" w:color="auto" w:sz="4" w:space="0"/>
                    <w:bottom w:val="single" w:color="auto" w:sz="4" w:space="0"/>
                  </w:tcBorders>
                  <w:noWrap w:val="0"/>
                  <w:vAlign w:val="center"/>
                </w:tcPr>
                <w:p>
                  <w:pPr>
                    <w:pStyle w:val="134"/>
                    <w:widowControl/>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项目产生的一般工业固废执行《一般工业固体废物贮存和填埋污染控制标准》（GB18599-2020）</w:t>
            </w:r>
            <w:r>
              <w:rPr>
                <w:rFonts w:hint="default" w:ascii="Times New Roman" w:hAnsi="Times New Roman" w:eastAsia="宋体" w:cs="Times New Roman"/>
                <w:color w:val="auto"/>
                <w:sz w:val="24"/>
                <w:szCs w:val="24"/>
                <w:lang w:eastAsia="zh-CN"/>
              </w:rPr>
              <w:t>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项目产生的危险废物</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贮存执行《危险废物贮存污染控制标准》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GB18597-2023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相关</w:t>
            </w:r>
            <w:r>
              <w:rPr>
                <w:rFonts w:hint="default" w:ascii="Times New Roman" w:hAnsi="Times New Roman" w:eastAsia="宋体" w:cs="Times New Roman"/>
                <w:color w:val="auto"/>
                <w:sz w:val="24"/>
                <w:szCs w:val="24"/>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2"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指标</w:t>
            </w:r>
          </w:p>
        </w:tc>
        <w:tc>
          <w:tcPr>
            <w:tcW w:w="8792" w:type="dxa"/>
            <w:noWrap w:val="0"/>
            <w:vAlign w:val="center"/>
          </w:tcPr>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根据</w:t>
            </w:r>
            <w:r>
              <w:rPr>
                <w:rFonts w:hint="eastAsia" w:ascii="宋体" w:hAnsi="宋体" w:eastAsia="宋体" w:cs="宋体"/>
                <w:color w:val="auto"/>
                <w:kern w:val="0"/>
                <w:sz w:val="24"/>
                <w:szCs w:val="24"/>
                <w:lang w:eastAsia="zh-CN"/>
              </w:rPr>
              <w:t>本项目的具体情况</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结合国家污染物排放总量控制原则，提出污染物总量控制指标如下：</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1</w:t>
            </w:r>
            <w:r>
              <w:rPr>
                <w:rFonts w:hint="eastAsia" w:ascii="宋体" w:hAnsi="宋体" w:eastAsia="宋体" w:cs="宋体"/>
                <w:b/>
                <w:color w:val="auto"/>
                <w:kern w:val="0"/>
                <w:sz w:val="24"/>
                <w:szCs w:val="24"/>
                <w:highlight w:val="none"/>
              </w:rPr>
              <w:t>、废气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根据工程分析，</w:t>
            </w:r>
            <w:r>
              <w:rPr>
                <w:rFonts w:hint="eastAsia" w:ascii="宋体" w:hAnsi="宋体" w:eastAsia="宋体" w:cs="宋体"/>
                <w:color w:val="auto"/>
                <w:kern w:val="0"/>
                <w:sz w:val="24"/>
                <w:szCs w:val="24"/>
                <w:highlight w:val="none"/>
                <w:lang w:val="en-US" w:eastAsia="zh-CN"/>
              </w:rPr>
              <w:t>本</w:t>
            </w:r>
            <w:r>
              <w:rPr>
                <w:rFonts w:hint="eastAsia" w:ascii="宋体" w:hAnsi="宋体" w:eastAsia="宋体" w:cs="宋体"/>
                <w:color w:val="auto"/>
                <w:kern w:val="0"/>
                <w:sz w:val="24"/>
                <w:szCs w:val="24"/>
                <w:highlight w:val="none"/>
                <w:lang w:eastAsia="zh-CN"/>
              </w:rPr>
              <w:t>项目</w:t>
            </w:r>
            <w:r>
              <w:rPr>
                <w:rFonts w:hint="eastAsia" w:ascii="宋体" w:hAnsi="宋体" w:eastAsia="宋体" w:cs="宋体"/>
                <w:color w:val="auto"/>
                <w:kern w:val="0"/>
                <w:sz w:val="24"/>
                <w:szCs w:val="24"/>
                <w:highlight w:val="none"/>
                <w:lang w:val="en-US" w:eastAsia="zh-CN"/>
              </w:rPr>
              <w:t>废气主要为</w:t>
            </w:r>
            <w:r>
              <w:rPr>
                <w:rFonts w:hint="eastAsia" w:ascii="宋体" w:hAnsi="宋体" w:cs="宋体"/>
                <w:color w:val="auto"/>
                <w:kern w:val="0"/>
                <w:sz w:val="24"/>
                <w:szCs w:val="24"/>
                <w:highlight w:val="none"/>
                <w:lang w:val="en-US" w:eastAsia="zh-CN"/>
              </w:rPr>
              <w:t>热风炉及</w:t>
            </w:r>
            <w:r>
              <w:rPr>
                <w:rFonts w:hint="eastAsia" w:ascii="宋体" w:hAnsi="宋体" w:eastAsia="宋体" w:cs="宋体"/>
                <w:color w:val="auto"/>
                <w:kern w:val="0"/>
                <w:sz w:val="24"/>
                <w:szCs w:val="24"/>
                <w:highlight w:val="none"/>
                <w:lang w:val="en-US" w:eastAsia="zh-CN"/>
              </w:rPr>
              <w:t>烘干</w:t>
            </w:r>
            <w:r>
              <w:rPr>
                <w:rFonts w:hint="eastAsia" w:ascii="宋体" w:hAnsi="宋体" w:eastAsia="宋体" w:cs="宋体"/>
                <w:color w:val="auto"/>
                <w:kern w:val="0"/>
                <w:sz w:val="24"/>
                <w:szCs w:val="24"/>
                <w:highlight w:val="none"/>
                <w:lang w:eastAsia="zh-CN"/>
              </w:rPr>
              <w:t>废气</w:t>
            </w:r>
            <w:r>
              <w:rPr>
                <w:rFonts w:hint="eastAsia" w:ascii="宋体" w:hAnsi="宋体" w:eastAsia="宋体" w:cs="宋体"/>
                <w:color w:val="auto"/>
                <w:kern w:val="0"/>
                <w:sz w:val="24"/>
                <w:szCs w:val="24"/>
                <w:highlight w:val="none"/>
                <w:lang w:val="en-US" w:eastAsia="zh-CN"/>
              </w:rPr>
              <w:t>。本项目废气总量控制指标建议如下：</w:t>
            </w:r>
          </w:p>
          <w:p>
            <w:pPr>
              <w:pStyle w:val="2"/>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lang w:val="en-US" w:eastAsia="zh-CN"/>
              </w:rPr>
            </w:pPr>
            <w:r>
              <w:rPr>
                <w:rFonts w:hint="eastAsia" w:ascii="宋体" w:hAnsi="宋体" w:eastAsia="宋体" w:cs="宋体"/>
                <w:color w:val="auto"/>
                <w:kern w:val="0"/>
                <w:sz w:val="24"/>
                <w:szCs w:val="24"/>
                <w:highlight w:val="none"/>
                <w:lang w:val="en-US" w:eastAsia="zh-CN"/>
              </w:rPr>
              <w:t>SO</w:t>
            </w:r>
            <w:r>
              <w:rPr>
                <w:rFonts w:hint="eastAsia" w:ascii="宋体" w:hAnsi="宋体" w:eastAsia="宋体" w:cs="宋体"/>
                <w:color w:val="auto"/>
                <w:kern w:val="0"/>
                <w:sz w:val="24"/>
                <w:szCs w:val="24"/>
                <w:highlight w:val="none"/>
                <w:vertAlign w:val="subscript"/>
                <w:lang w:val="en-US" w:eastAsia="zh-CN"/>
              </w:rPr>
              <w:t>2</w:t>
            </w:r>
            <w:r>
              <w:rPr>
                <w:rFonts w:hint="eastAsia" w:ascii="宋体" w:hAnsi="宋体" w:eastAsia="宋体" w:cs="宋体"/>
                <w:color w:val="auto"/>
                <w:kern w:val="0"/>
                <w:sz w:val="24"/>
                <w:szCs w:val="24"/>
                <w:highlight w:val="none"/>
                <w:lang w:val="en-US" w:eastAsia="zh-CN"/>
              </w:rPr>
              <w:t>：0.204t/a；NOx：0.612t/a；颗粒物：</w:t>
            </w:r>
            <w:r>
              <w:rPr>
                <w:rFonts w:hint="eastAsia" w:ascii="宋体" w:hAnsi="宋体" w:eastAsia="宋体" w:cs="宋体"/>
                <w:color w:val="auto"/>
                <w:kern w:val="2"/>
                <w:sz w:val="24"/>
                <w:szCs w:val="24"/>
                <w:highlight w:val="none"/>
                <w:lang w:val="en-US" w:eastAsia="zh-CN"/>
              </w:rPr>
              <w:t>0.8612t/a</w:t>
            </w:r>
            <w:r>
              <w:rPr>
                <w:rFonts w:hint="eastAsia" w:ascii="宋体" w:hAnsi="宋体" w:eastAsia="宋体" w:cs="宋体"/>
                <w:color w:val="auto"/>
                <w:kern w:val="0"/>
                <w:sz w:val="24"/>
                <w:szCs w:val="24"/>
                <w:highlight w:val="none"/>
                <w:lang w:val="en-US" w:eastAsia="zh-CN"/>
              </w:rPr>
              <w:t>（有组织）</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2</w:t>
            </w:r>
            <w:r>
              <w:rPr>
                <w:rFonts w:hint="eastAsia" w:ascii="宋体" w:hAnsi="宋体" w:eastAsia="宋体" w:cs="宋体"/>
                <w:b/>
                <w:color w:val="auto"/>
                <w:kern w:val="0"/>
                <w:sz w:val="24"/>
                <w:szCs w:val="24"/>
                <w:highlight w:val="none"/>
              </w:rPr>
              <w:t>、废水</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highlight w:val="none"/>
              </w:rPr>
            </w:pPr>
            <w:r>
              <w:rPr>
                <w:rFonts w:hint="eastAsia" w:ascii="宋体" w:hAnsi="宋体" w:cs="宋体"/>
                <w:color w:val="auto"/>
                <w:sz w:val="24"/>
                <w:szCs w:val="24"/>
                <w:lang w:val="en-US" w:eastAsia="zh-CN"/>
              </w:rPr>
              <w:t>项目</w:t>
            </w:r>
            <w:r>
              <w:rPr>
                <w:rFonts w:hint="eastAsia" w:ascii="宋体" w:hAnsi="宋体" w:eastAsia="宋体" w:cs="宋体"/>
                <w:color w:val="auto"/>
                <w:sz w:val="24"/>
                <w:szCs w:val="24"/>
                <w:lang w:val="en-US" w:eastAsia="zh-CN"/>
              </w:rPr>
              <w:t>运营期</w:t>
            </w:r>
            <w:r>
              <w:rPr>
                <w:rFonts w:hint="eastAsia" w:ascii="宋体" w:hAnsi="宋体" w:cs="宋体"/>
                <w:color w:val="auto"/>
                <w:sz w:val="24"/>
                <w:szCs w:val="24"/>
                <w:lang w:val="en-US" w:eastAsia="zh-CN"/>
              </w:rPr>
              <w:t>不产生生产废水。食堂</w:t>
            </w:r>
            <w:r>
              <w:rPr>
                <w:rFonts w:hint="eastAsia" w:ascii="宋体" w:hAnsi="宋体" w:eastAsia="宋体" w:cs="宋体"/>
                <w:color w:val="auto"/>
                <w:sz w:val="24"/>
                <w:szCs w:val="24"/>
                <w:lang w:val="en-US" w:eastAsia="zh-CN"/>
              </w:rPr>
              <w:t>废水经隔油池预处理后与其他生活污水一同进入化粪池收集处理后</w:t>
            </w:r>
            <w:r>
              <w:rPr>
                <w:rFonts w:hint="eastAsia" w:cs="Times New Roman"/>
                <w:color w:val="auto"/>
                <w:sz w:val="24"/>
                <w:szCs w:val="24"/>
                <w:lang w:val="en-US" w:eastAsia="zh-CN"/>
              </w:rPr>
              <w:t>委托</w:t>
            </w:r>
            <w:r>
              <w:rPr>
                <w:rFonts w:hint="default" w:ascii="Times New Roman" w:hAnsi="Times New Roman" w:eastAsia="宋体" w:cs="Times New Roman"/>
                <w:color w:val="auto"/>
                <w:sz w:val="24"/>
                <w:szCs w:val="24"/>
                <w:lang w:val="en-US" w:eastAsia="zh-CN"/>
              </w:rPr>
              <w:t>周边村民清掏用作农肥</w:t>
            </w:r>
            <w:r>
              <w:rPr>
                <w:rFonts w:hint="eastAsia" w:ascii="宋体" w:hAnsi="宋体" w:eastAsia="宋体" w:cs="宋体"/>
                <w:color w:val="auto"/>
                <w:sz w:val="24"/>
                <w:szCs w:val="24"/>
                <w:lang w:val="en-US" w:eastAsia="zh-CN"/>
              </w:rPr>
              <w:t>。本项目不设废水污染物总量控制指标。</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lang w:val="en-US" w:eastAsia="zh-CN"/>
              </w:rPr>
              <w:t>3</w:t>
            </w:r>
            <w:r>
              <w:rPr>
                <w:rFonts w:hint="eastAsia" w:ascii="宋体" w:hAnsi="宋体" w:eastAsia="宋体" w:cs="宋体"/>
                <w:b/>
                <w:color w:val="auto"/>
                <w:kern w:val="0"/>
                <w:sz w:val="24"/>
                <w:szCs w:val="24"/>
              </w:rPr>
              <w:t>、固体废物</w:t>
            </w:r>
            <w:r>
              <w:rPr>
                <w:rFonts w:hint="eastAsia" w:ascii="宋体" w:hAnsi="宋体" w:eastAsia="宋体" w:cs="宋体"/>
                <w:b/>
                <w:color w:val="auto"/>
                <w:kern w:val="0"/>
                <w:sz w:val="24"/>
                <w:szCs w:val="24"/>
              </w:rPr>
              <w:tab/>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项目产生的固体废物得到合理处置，处置率达100%，故不设总量控制指标</w:t>
            </w:r>
            <w:r>
              <w:rPr>
                <w:rFonts w:hint="eastAsia" w:ascii="宋体" w:hAnsi="宋体" w:eastAsia="宋体" w:cs="宋体"/>
                <w:color w:val="auto"/>
                <w:kern w:val="0"/>
                <w:sz w:val="24"/>
                <w:szCs w:val="24"/>
                <w:lang w:eastAsia="zh-CN"/>
              </w:rPr>
              <w:t>。</w:t>
            </w:r>
          </w:p>
          <w:p>
            <w:pPr>
              <w:pStyle w:val="2"/>
              <w:keepNext w:val="0"/>
              <w:keepLines w:val="0"/>
              <w:suppressLineNumbers w:val="0"/>
              <w:spacing w:before="0" w:beforeAutospacing="0" w:after="0" w:afterAutospacing="0"/>
              <w:ind w:left="0" w:right="0" w:firstLine="481" w:firstLineChars="200"/>
              <w:rPr>
                <w:rFonts w:hint="eastAsia" w:hAnsi="宋体" w:cs="宋体"/>
                <w:b/>
                <w:bCs/>
                <w:color w:val="auto"/>
                <w:kern w:val="0"/>
                <w:sz w:val="24"/>
                <w:szCs w:val="24"/>
                <w:lang w:val="en-US" w:eastAsia="zh-CN"/>
              </w:rPr>
            </w:pPr>
            <w:r>
              <w:rPr>
                <w:rFonts w:hint="eastAsia" w:hAnsi="宋体" w:cs="宋体"/>
                <w:b/>
                <w:bCs/>
                <w:color w:val="auto"/>
                <w:kern w:val="0"/>
                <w:sz w:val="24"/>
                <w:szCs w:val="24"/>
                <w:lang w:val="en-US" w:eastAsia="zh-CN"/>
              </w:rPr>
              <w:t>4、三本账核算</w:t>
            </w:r>
          </w:p>
          <w:p>
            <w:pPr>
              <w:pStyle w:val="3"/>
              <w:keepNext w:val="0"/>
              <w:keepLines w:val="0"/>
              <w:suppressLineNumbers w:val="0"/>
              <w:spacing w:before="0" w:beforeAutospacing="0" w:after="0" w:afterAutospacing="0"/>
              <w:ind w:left="0" w:right="0"/>
              <w:jc w:val="center"/>
              <w:rPr>
                <w:rFonts w:hint="eastAsia" w:ascii="黑体" w:hAnsi="黑体" w:eastAsia="黑体" w:cs="黑体"/>
                <w:sz w:val="21"/>
                <w:szCs w:val="21"/>
                <w:lang w:val="en-US" w:eastAsia="zh-CN"/>
              </w:rPr>
            </w:pPr>
            <w:r>
              <w:rPr>
                <w:rFonts w:hint="eastAsia" w:ascii="黑体" w:hAnsi="黑体" w:eastAsia="黑体" w:cs="黑体"/>
                <w:color w:val="auto"/>
                <w:kern w:val="0"/>
                <w:sz w:val="21"/>
                <w:szCs w:val="21"/>
                <w:lang w:val="en-US" w:eastAsia="zh-CN"/>
              </w:rPr>
              <w:t>表3-10 三本账核算表</w:t>
            </w:r>
          </w:p>
          <w:tbl>
            <w:tblPr>
              <w:tblStyle w:val="41"/>
              <w:tblW w:w="793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875"/>
              <w:gridCol w:w="1382"/>
              <w:gridCol w:w="1354"/>
              <w:gridCol w:w="1275"/>
              <w:gridCol w:w="12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831" w:type="dxa"/>
                  <w:tcBorders>
                    <w:tl2br w:val="single" w:color="auto" w:sz="4" w:space="0"/>
                  </w:tcBorders>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lang w:val="en-US" w:eastAsia="zh-CN"/>
                    </w:rPr>
                    <w:t xml:space="preserve">     </w:t>
                  </w:r>
                  <w:r>
                    <w:rPr>
                      <w:rFonts w:hint="default" w:ascii="Times New Roman" w:hAnsi="Times New Roman" w:eastAsia="宋体" w:cs="Times New Roman"/>
                      <w:snapToGrid w:val="0"/>
                      <w:color w:val="auto"/>
                      <w:spacing w:val="-6"/>
                      <w:kern w:val="21"/>
                      <w:sz w:val="18"/>
                      <w:szCs w:val="18"/>
                      <w:highlight w:val="none"/>
                    </w:rPr>
                    <w:t>项目</w:t>
                  </w:r>
                </w:p>
                <w:p>
                  <w:pPr>
                    <w:pStyle w:val="99"/>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分类</w:t>
                  </w:r>
                </w:p>
              </w:tc>
              <w:tc>
                <w:tcPr>
                  <w:tcW w:w="1875"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污染物名称</w:t>
                  </w:r>
                </w:p>
              </w:tc>
              <w:tc>
                <w:tcPr>
                  <w:tcW w:w="1382"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现有工程</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排放量（固体废物产生量）</w:t>
                  </w:r>
                </w:p>
              </w:tc>
              <w:tc>
                <w:tcPr>
                  <w:tcW w:w="1354"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本项目</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排放量（固体废物产生量）</w:t>
                  </w:r>
                </w:p>
              </w:tc>
              <w:tc>
                <w:tcPr>
                  <w:tcW w:w="1275"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18"/>
                      <w:szCs w:val="18"/>
                      <w:highlight w:val="none"/>
                    </w:rPr>
                  </w:pPr>
                  <w:r>
                    <w:rPr>
                      <w:rFonts w:hint="default" w:ascii="Times New Roman" w:hAnsi="Times New Roman" w:eastAsia="宋体" w:cs="Times New Roman"/>
                      <w:snapToGrid w:val="0"/>
                      <w:color w:val="auto"/>
                      <w:spacing w:val="-16"/>
                      <w:kern w:val="21"/>
                      <w:sz w:val="18"/>
                      <w:szCs w:val="18"/>
                      <w:highlight w:val="none"/>
                    </w:rPr>
                    <w:t>以新带老削减量</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18"/>
                      <w:szCs w:val="18"/>
                      <w:highlight w:val="none"/>
                    </w:rPr>
                  </w:pPr>
                </w:p>
              </w:tc>
              <w:tc>
                <w:tcPr>
                  <w:tcW w:w="1219"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18"/>
                      <w:szCs w:val="18"/>
                      <w:highlight w:val="none"/>
                    </w:rPr>
                  </w:pPr>
                  <w:r>
                    <w:rPr>
                      <w:rFonts w:hint="default" w:ascii="Times New Roman" w:hAnsi="Times New Roman" w:eastAsia="宋体" w:cs="Times New Roman"/>
                      <w:snapToGrid w:val="0"/>
                      <w:color w:val="auto"/>
                      <w:spacing w:val="-16"/>
                      <w:kern w:val="21"/>
                      <w:sz w:val="18"/>
                      <w:szCs w:val="18"/>
                      <w:highlight w:val="none"/>
                    </w:rPr>
                    <w:t>本项目建成后</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18"/>
                      <w:szCs w:val="18"/>
                      <w:highlight w:val="none"/>
                    </w:rPr>
                  </w:pPr>
                  <w:r>
                    <w:rPr>
                      <w:rFonts w:hint="default" w:ascii="Times New Roman" w:hAnsi="Times New Roman" w:eastAsia="宋体" w:cs="Times New Roman"/>
                      <w:snapToGrid w:val="0"/>
                      <w:color w:val="auto"/>
                      <w:spacing w:val="-16"/>
                      <w:kern w:val="21"/>
                      <w:sz w:val="18"/>
                      <w:szCs w:val="18"/>
                      <w:highlight w:val="none"/>
                    </w:rPr>
                    <w:t>全厂排放量（固体废物产生量）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vMerge w:val="restart"/>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废气</w:t>
                  </w:r>
                </w:p>
              </w:tc>
              <w:tc>
                <w:tcPr>
                  <w:tcW w:w="1875"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eastAsia="zh-CN"/>
                    </w:rPr>
                    <w:t>颗粒物</w:t>
                  </w:r>
                  <w:r>
                    <w:rPr>
                      <w:rFonts w:hint="eastAsia" w:ascii="Times New Roman" w:cs="Times New Roman"/>
                      <w:snapToGrid w:val="0"/>
                      <w:color w:val="auto"/>
                      <w:kern w:val="21"/>
                      <w:sz w:val="18"/>
                      <w:szCs w:val="18"/>
                      <w:highlight w:val="none"/>
                      <w:lang w:eastAsia="zh-CN"/>
                    </w:rPr>
                    <w:t>（</w:t>
                  </w:r>
                  <w:r>
                    <w:rPr>
                      <w:rFonts w:hint="eastAsia" w:ascii="Times New Roman" w:cs="Times New Roman"/>
                      <w:snapToGrid w:val="0"/>
                      <w:color w:val="auto"/>
                      <w:kern w:val="21"/>
                      <w:sz w:val="18"/>
                      <w:szCs w:val="18"/>
                      <w:highlight w:val="none"/>
                      <w:lang w:val="en-US" w:eastAsia="zh-CN"/>
                    </w:rPr>
                    <w:t>有组织</w:t>
                  </w:r>
                  <w:r>
                    <w:rPr>
                      <w:rFonts w:hint="eastAsia" w:ascii="Times New Roman" w:cs="Times New Roman"/>
                      <w:snapToGrid w:val="0"/>
                      <w:color w:val="auto"/>
                      <w:kern w:val="21"/>
                      <w:sz w:val="18"/>
                      <w:szCs w:val="18"/>
                      <w:highlight w:val="none"/>
                      <w:lang w:eastAsia="zh-CN"/>
                    </w:rPr>
                    <w:t>）</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lang w:eastAsia="zh-CN"/>
                    </w:rPr>
                  </w:pPr>
                  <w:r>
                    <w:rPr>
                      <w:rFonts w:hint="eastAsia" w:ascii="Times New Roman" w:cs="Times New Roman"/>
                      <w:snapToGrid w:val="0"/>
                      <w:color w:val="auto"/>
                      <w:kern w:val="21"/>
                      <w:sz w:val="18"/>
                      <w:szCs w:val="18"/>
                      <w:highlight w:val="none"/>
                      <w:lang w:val="en-US" w:eastAsia="zh-CN"/>
                    </w:rPr>
                    <w:t>0</w:t>
                  </w:r>
                </w:p>
              </w:tc>
              <w:tc>
                <w:tcPr>
                  <w:tcW w:w="1354"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kern w:val="2"/>
                      <w:sz w:val="18"/>
                      <w:szCs w:val="18"/>
                      <w:highlight w:val="none"/>
                      <w:lang w:val="en-US" w:eastAsia="zh-CN"/>
                    </w:rPr>
                  </w:pPr>
                  <w:r>
                    <w:rPr>
                      <w:rFonts w:hint="eastAsia" w:ascii="Times New Roman" w:cs="Times New Roman"/>
                      <w:color w:val="auto"/>
                      <w:kern w:val="2"/>
                      <w:sz w:val="18"/>
                      <w:szCs w:val="18"/>
                      <w:highlight w:val="none"/>
                      <w:lang w:val="en-US" w:eastAsia="zh-CN"/>
                    </w:rPr>
                    <w:t>0.8612</w:t>
                  </w:r>
                  <w:r>
                    <w:rPr>
                      <w:rFonts w:hint="default" w:ascii="Times New Roman" w:hAnsi="Times New Roman" w:eastAsia="宋体" w:cs="Times New Roman"/>
                      <w:color w:val="auto"/>
                      <w:kern w:val="2"/>
                      <w:sz w:val="18"/>
                      <w:szCs w:val="18"/>
                      <w:highlight w:val="none"/>
                      <w:lang w:val="en-US" w:eastAsia="zh-CN"/>
                    </w:rPr>
                    <w:t>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18"/>
                      <w:szCs w:val="18"/>
                      <w:highlight w:val="none"/>
                      <w:lang w:val="en-US" w:eastAsia="zh-CN"/>
                    </w:rPr>
                  </w:pPr>
                  <w:r>
                    <w:rPr>
                      <w:rFonts w:hint="eastAsia" w:ascii="Times New Roman" w:cs="Times New Roman"/>
                      <w:color w:val="auto"/>
                      <w:kern w:val="2"/>
                      <w:sz w:val="18"/>
                      <w:szCs w:val="18"/>
                      <w:highlight w:val="none"/>
                      <w:lang w:val="en-US" w:eastAsia="zh-CN"/>
                    </w:rPr>
                    <w:t>0.8612</w:t>
                  </w:r>
                  <w:r>
                    <w:rPr>
                      <w:rFonts w:hint="default" w:ascii="Times New Roman" w:hAnsi="Times New Roman" w:eastAsia="宋体" w:cs="Times New Roman"/>
                      <w:color w:val="auto"/>
                      <w:kern w:val="2"/>
                      <w:sz w:val="18"/>
                      <w:szCs w:val="18"/>
                      <w:highlight w:val="none"/>
                      <w:lang w:val="en-US" w:eastAsia="zh-CN"/>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p>
              </w:tc>
              <w:tc>
                <w:tcPr>
                  <w:tcW w:w="1875"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颗粒物</w:t>
                  </w:r>
                  <w:r>
                    <w:rPr>
                      <w:rFonts w:hint="eastAsia" w:ascii="Times New Roman" w:cs="Times New Roman"/>
                      <w:snapToGrid w:val="0"/>
                      <w:color w:val="auto"/>
                      <w:kern w:val="21"/>
                      <w:sz w:val="18"/>
                      <w:szCs w:val="18"/>
                      <w:highlight w:val="none"/>
                      <w:lang w:eastAsia="zh-CN"/>
                    </w:rPr>
                    <w:t>（</w:t>
                  </w:r>
                  <w:r>
                    <w:rPr>
                      <w:rFonts w:hint="eastAsia" w:ascii="Times New Roman" w:cs="Times New Roman"/>
                      <w:snapToGrid w:val="0"/>
                      <w:color w:val="auto"/>
                      <w:kern w:val="21"/>
                      <w:sz w:val="18"/>
                      <w:szCs w:val="18"/>
                      <w:highlight w:val="none"/>
                      <w:lang w:val="en-US" w:eastAsia="zh-CN"/>
                    </w:rPr>
                    <w:t>无组织</w:t>
                  </w:r>
                  <w:r>
                    <w:rPr>
                      <w:rFonts w:hint="eastAsia" w:ascii="Times New Roman" w:cs="Times New Roman"/>
                      <w:snapToGrid w:val="0"/>
                      <w:color w:val="auto"/>
                      <w:kern w:val="21"/>
                      <w:sz w:val="18"/>
                      <w:szCs w:val="18"/>
                      <w:highlight w:val="none"/>
                      <w:lang w:eastAsia="zh-CN"/>
                    </w:rPr>
                    <w:t>）</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r>
                    <w:rPr>
                      <w:rFonts w:hint="eastAsia" w:hAnsi="宋体" w:cs="宋体"/>
                      <w:b w:val="0"/>
                      <w:bCs w:val="0"/>
                      <w:color w:val="auto"/>
                      <w:sz w:val="18"/>
                      <w:szCs w:val="18"/>
                      <w:lang w:val="en-US" w:eastAsia="zh-CN"/>
                    </w:rPr>
                    <w:t>0.</w:t>
                  </w:r>
                  <w:r>
                    <w:rPr>
                      <w:rFonts w:hint="eastAsia" w:ascii="宋体" w:hAnsi="宋体" w:eastAsia="宋体" w:cs="宋体"/>
                      <w:b w:val="0"/>
                      <w:bCs w:val="0"/>
                      <w:color w:val="auto"/>
                      <w:sz w:val="18"/>
                      <w:szCs w:val="18"/>
                      <w:lang w:val="en-US" w:eastAsia="zh-CN"/>
                    </w:rPr>
                    <w:t>215</w:t>
                  </w:r>
                  <w:r>
                    <w:rPr>
                      <w:rFonts w:hint="eastAsia" w:hAnsi="宋体" w:cs="宋体"/>
                      <w:b w:val="0"/>
                      <w:bCs w:val="0"/>
                      <w:color w:val="auto"/>
                      <w:sz w:val="18"/>
                      <w:szCs w:val="18"/>
                      <w:lang w:val="en-US" w:eastAsia="zh-CN"/>
                    </w:rPr>
                    <w:t>t</w:t>
                  </w:r>
                  <w:r>
                    <w:rPr>
                      <w:rFonts w:hint="eastAsia" w:ascii="宋体" w:hAnsi="宋体" w:eastAsia="宋体" w:cs="宋体"/>
                      <w:b w:val="0"/>
                      <w:bCs w:val="0"/>
                      <w:color w:val="auto"/>
                      <w:sz w:val="18"/>
                      <w:szCs w:val="18"/>
                      <w:lang w:val="en-US" w:eastAsia="zh-CN"/>
                    </w:rPr>
                    <w:t>/a</w:t>
                  </w:r>
                </w:p>
              </w:tc>
              <w:tc>
                <w:tcPr>
                  <w:tcW w:w="1354"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eastAsia" w:ascii="Times New Roman" w:cs="Times New Roman"/>
                      <w:color w:val="auto"/>
                      <w:kern w:val="2"/>
                      <w:sz w:val="18"/>
                      <w:szCs w:val="18"/>
                      <w:highlight w:val="none"/>
                      <w:lang w:val="en-US" w:eastAsia="zh-CN"/>
                    </w:rPr>
                  </w:pPr>
                  <w:r>
                    <w:rPr>
                      <w:rFonts w:hint="eastAsia" w:ascii="宋体" w:hAnsi="宋体" w:eastAsia="宋体" w:cs="宋体"/>
                      <w:color w:val="auto"/>
                      <w:sz w:val="18"/>
                      <w:szCs w:val="18"/>
                      <w:lang w:val="en-US" w:eastAsia="zh-CN"/>
                    </w:rPr>
                    <w:t>0.0516t/a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0.2021</w:t>
                  </w:r>
                  <w:r>
                    <w:rPr>
                      <w:rFonts w:hint="eastAsia" w:ascii="宋体" w:hAnsi="宋体" w:eastAsia="宋体" w:cs="宋体"/>
                      <w:color w:val="auto"/>
                      <w:sz w:val="18"/>
                      <w:szCs w:val="18"/>
                      <w:lang w:val="en-US" w:eastAsia="zh-CN"/>
                    </w:rPr>
                    <w:t>t/a</w:t>
                  </w:r>
                </w:p>
              </w:tc>
              <w:tc>
                <w:tcPr>
                  <w:tcW w:w="121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eastAsia" w:ascii="Times New Roman" w:cs="Times New Roman"/>
                      <w:color w:val="auto"/>
                      <w:kern w:val="2"/>
                      <w:sz w:val="18"/>
                      <w:szCs w:val="18"/>
                      <w:highlight w:val="none"/>
                      <w:lang w:val="en-US" w:eastAsia="zh-CN"/>
                    </w:rPr>
                  </w:pPr>
                  <w:r>
                    <w:rPr>
                      <w:rFonts w:hint="eastAsia" w:ascii="宋体" w:hAnsi="宋体" w:eastAsia="宋体" w:cs="宋体"/>
                      <w:color w:val="auto"/>
                      <w:sz w:val="18"/>
                      <w:szCs w:val="18"/>
                      <w:lang w:val="en-US" w:eastAsia="zh-CN"/>
                    </w:rPr>
                    <w:t>0.0516t/a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31"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b w:val="0"/>
                      <w:bCs w:val="0"/>
                      <w:color w:val="auto"/>
                      <w:sz w:val="18"/>
                      <w:szCs w:val="18"/>
                      <w:vertAlign w:val="baseline"/>
                      <w:lang w:val="en-US" w:eastAsia="zh-CN"/>
                    </w:rPr>
                    <w:t>SO</w:t>
                  </w:r>
                  <w:r>
                    <w:rPr>
                      <w:rFonts w:hint="default" w:ascii="Times New Roman" w:hAnsi="Times New Roman" w:eastAsia="宋体" w:cs="Times New Roman"/>
                      <w:b w:val="0"/>
                      <w:bCs w:val="0"/>
                      <w:color w:val="auto"/>
                      <w:sz w:val="18"/>
                      <w:szCs w:val="18"/>
                      <w:vertAlign w:val="subscript"/>
                      <w:lang w:val="en-US" w:eastAsia="zh-CN"/>
                    </w:rPr>
                    <w:t>2</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ascii="Times New Roman" w:cs="Times New Roman"/>
                      <w:snapToGrid w:val="0"/>
                      <w:color w:val="auto"/>
                      <w:kern w:val="21"/>
                      <w:sz w:val="18"/>
                      <w:szCs w:val="18"/>
                      <w:highlight w:val="none"/>
                      <w:lang w:val="en-US" w:eastAsia="zh-CN"/>
                    </w:rPr>
                    <w:t>0</w:t>
                  </w:r>
                </w:p>
              </w:tc>
              <w:tc>
                <w:tcPr>
                  <w:tcW w:w="1354"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kern w:val="2"/>
                      <w:sz w:val="18"/>
                      <w:szCs w:val="18"/>
                      <w:highlight w:val="none"/>
                      <w:lang w:val="en-US" w:eastAsia="zh-CN"/>
                    </w:rPr>
                  </w:pPr>
                  <w:r>
                    <w:rPr>
                      <w:rFonts w:hint="eastAsia" w:ascii="Times New Roman" w:cs="Times New Roman"/>
                      <w:color w:val="auto"/>
                      <w:kern w:val="2"/>
                      <w:sz w:val="18"/>
                      <w:szCs w:val="18"/>
                      <w:highlight w:val="none"/>
                      <w:lang w:val="en-US" w:eastAsia="zh-CN"/>
                    </w:rPr>
                    <w:t>0.204</w:t>
                  </w:r>
                  <w:r>
                    <w:rPr>
                      <w:rFonts w:hint="default" w:ascii="Times New Roman" w:hAnsi="Times New Roman" w:eastAsia="宋体" w:cs="Times New Roman"/>
                      <w:color w:val="auto"/>
                      <w:kern w:val="2"/>
                      <w:sz w:val="18"/>
                      <w:szCs w:val="18"/>
                      <w:highlight w:val="none"/>
                      <w:lang w:val="en-US" w:eastAsia="zh-CN"/>
                    </w:rPr>
                    <w:t>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18"/>
                      <w:szCs w:val="18"/>
                      <w:highlight w:val="none"/>
                      <w:lang w:val="en-US" w:eastAsia="zh-CN"/>
                    </w:rPr>
                  </w:pPr>
                  <w:r>
                    <w:rPr>
                      <w:rFonts w:hint="eastAsia" w:ascii="Times New Roman" w:cs="Times New Roman"/>
                      <w:color w:val="auto"/>
                      <w:kern w:val="2"/>
                      <w:sz w:val="18"/>
                      <w:szCs w:val="18"/>
                      <w:highlight w:val="none"/>
                      <w:lang w:val="en-US" w:eastAsia="zh-CN"/>
                    </w:rPr>
                    <w:t>0.204</w:t>
                  </w:r>
                  <w:r>
                    <w:rPr>
                      <w:rFonts w:hint="default" w:ascii="Times New Roman" w:hAnsi="Times New Roman" w:eastAsia="宋体" w:cs="Times New Roman"/>
                      <w:color w:val="auto"/>
                      <w:kern w:val="2"/>
                      <w:sz w:val="18"/>
                      <w:szCs w:val="18"/>
                      <w:highlight w:val="none"/>
                      <w:lang w:val="en-US" w:eastAsia="zh-CN"/>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31"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b w:val="0"/>
                      <w:bCs w:val="0"/>
                      <w:color w:val="auto"/>
                      <w:sz w:val="18"/>
                      <w:szCs w:val="18"/>
                      <w:vertAlign w:val="baseline"/>
                      <w:lang w:val="en-US" w:eastAsia="zh-CN"/>
                    </w:rPr>
                    <w:t>NO</w:t>
                  </w:r>
                  <w:r>
                    <w:rPr>
                      <w:rFonts w:hint="default" w:ascii="Times New Roman" w:hAnsi="Times New Roman" w:eastAsia="宋体" w:cs="Times New Roman"/>
                      <w:b w:val="0"/>
                      <w:bCs w:val="0"/>
                      <w:color w:val="auto"/>
                      <w:sz w:val="18"/>
                      <w:szCs w:val="18"/>
                      <w:vertAlign w:val="subscript"/>
                      <w:lang w:val="en-US" w:eastAsia="zh-CN"/>
                    </w:rPr>
                    <w:t>x</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ascii="Times New Roman" w:cs="Times New Roman"/>
                      <w:snapToGrid w:val="0"/>
                      <w:color w:val="auto"/>
                      <w:kern w:val="21"/>
                      <w:sz w:val="18"/>
                      <w:szCs w:val="18"/>
                      <w:highlight w:val="none"/>
                      <w:lang w:val="en-US" w:eastAsia="zh-CN"/>
                    </w:rPr>
                    <w:t>0</w:t>
                  </w:r>
                </w:p>
              </w:tc>
              <w:tc>
                <w:tcPr>
                  <w:tcW w:w="1354"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kern w:val="2"/>
                      <w:sz w:val="18"/>
                      <w:szCs w:val="18"/>
                      <w:highlight w:val="none"/>
                      <w:lang w:val="en-US" w:eastAsia="zh-CN"/>
                    </w:rPr>
                  </w:pPr>
                  <w:r>
                    <w:rPr>
                      <w:rFonts w:hint="eastAsia" w:ascii="Times New Roman" w:cs="Times New Roman"/>
                      <w:color w:val="auto"/>
                      <w:kern w:val="2"/>
                      <w:sz w:val="18"/>
                      <w:szCs w:val="18"/>
                      <w:highlight w:val="none"/>
                      <w:lang w:val="en-US" w:eastAsia="zh-CN"/>
                    </w:rPr>
                    <w:t>0.6</w:t>
                  </w:r>
                  <w:r>
                    <w:rPr>
                      <w:rFonts w:hint="default" w:ascii="Times New Roman" w:hAnsi="Times New Roman" w:eastAsia="宋体" w:cs="Times New Roman"/>
                      <w:color w:val="auto"/>
                      <w:kern w:val="2"/>
                      <w:sz w:val="18"/>
                      <w:szCs w:val="18"/>
                      <w:highlight w:val="none"/>
                      <w:lang w:val="en-US" w:eastAsia="zh-CN"/>
                    </w:rPr>
                    <w:t>1</w:t>
                  </w:r>
                  <w:r>
                    <w:rPr>
                      <w:rFonts w:hint="eastAsia" w:ascii="Times New Roman" w:cs="Times New Roman"/>
                      <w:color w:val="auto"/>
                      <w:kern w:val="2"/>
                      <w:sz w:val="18"/>
                      <w:szCs w:val="18"/>
                      <w:highlight w:val="none"/>
                      <w:lang w:val="en-US" w:eastAsia="zh-CN"/>
                    </w:rPr>
                    <w:t>2</w:t>
                  </w:r>
                  <w:r>
                    <w:rPr>
                      <w:rFonts w:hint="default" w:ascii="Times New Roman" w:hAnsi="Times New Roman" w:eastAsia="宋体" w:cs="Times New Roman"/>
                      <w:color w:val="auto"/>
                      <w:kern w:val="2"/>
                      <w:sz w:val="18"/>
                      <w:szCs w:val="18"/>
                      <w:highlight w:val="none"/>
                      <w:lang w:val="en-US" w:eastAsia="zh-CN"/>
                    </w:rPr>
                    <w:t>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18"/>
                      <w:szCs w:val="18"/>
                      <w:highlight w:val="none"/>
                      <w:lang w:val="en-US" w:eastAsia="zh-CN"/>
                    </w:rPr>
                  </w:pPr>
                  <w:r>
                    <w:rPr>
                      <w:rFonts w:hint="eastAsia" w:ascii="Times New Roman" w:cs="Times New Roman"/>
                      <w:color w:val="auto"/>
                      <w:kern w:val="2"/>
                      <w:sz w:val="18"/>
                      <w:szCs w:val="18"/>
                      <w:highlight w:val="none"/>
                      <w:lang w:val="en-US" w:eastAsia="zh-CN"/>
                    </w:rPr>
                    <w:t>0.6</w:t>
                  </w:r>
                  <w:r>
                    <w:rPr>
                      <w:rFonts w:hint="default" w:ascii="Times New Roman" w:hAnsi="Times New Roman" w:eastAsia="宋体" w:cs="Times New Roman"/>
                      <w:color w:val="auto"/>
                      <w:kern w:val="2"/>
                      <w:sz w:val="18"/>
                      <w:szCs w:val="18"/>
                      <w:highlight w:val="none"/>
                      <w:lang w:val="en-US" w:eastAsia="zh-CN"/>
                    </w:rPr>
                    <w:t>1</w:t>
                  </w:r>
                  <w:r>
                    <w:rPr>
                      <w:rFonts w:hint="eastAsia" w:ascii="Times New Roman" w:cs="Times New Roman"/>
                      <w:color w:val="auto"/>
                      <w:kern w:val="2"/>
                      <w:sz w:val="18"/>
                      <w:szCs w:val="18"/>
                      <w:highlight w:val="none"/>
                      <w:lang w:val="en-US" w:eastAsia="zh-CN"/>
                    </w:rPr>
                    <w:t>2</w:t>
                  </w:r>
                  <w:r>
                    <w:rPr>
                      <w:rFonts w:hint="default" w:ascii="Times New Roman" w:hAnsi="Times New Roman" w:eastAsia="宋体" w:cs="Times New Roman"/>
                      <w:color w:val="auto"/>
                      <w:kern w:val="2"/>
                      <w:sz w:val="18"/>
                      <w:szCs w:val="18"/>
                      <w:highlight w:val="none"/>
                      <w:lang w:val="en-US" w:eastAsia="zh-CN"/>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废水</w:t>
                  </w:r>
                </w:p>
              </w:tc>
              <w:tc>
                <w:tcPr>
                  <w:tcW w:w="1875" w:type="dxa"/>
                  <w:noWrap w:val="0"/>
                  <w:vAlign w:val="center"/>
                </w:tcPr>
                <w:p>
                  <w:pPr>
                    <w:pStyle w:val="105"/>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val="en-US" w:eastAsia="zh-CN"/>
                    </w:rPr>
                    <w:t>/</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rPr>
                    <w:t>/</w:t>
                  </w:r>
                </w:p>
              </w:tc>
              <w:tc>
                <w:tcPr>
                  <w:tcW w:w="1354"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vMerge w:val="restart"/>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一般工业</w:t>
                  </w:r>
                </w:p>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固体废物</w:t>
                  </w:r>
                </w:p>
              </w:tc>
              <w:tc>
                <w:tcPr>
                  <w:tcW w:w="1875" w:type="dxa"/>
                  <w:noWrap w:val="0"/>
                  <w:vAlign w:val="center"/>
                </w:tcPr>
                <w:p>
                  <w:pPr>
                    <w:pStyle w:val="13"/>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color w:val="auto"/>
                      <w:kern w:val="2"/>
                      <w:sz w:val="18"/>
                      <w:szCs w:val="18"/>
                      <w:lang w:val="en-US" w:eastAsia="zh-CN" w:bidi="ar"/>
                    </w:rPr>
                    <w:t>生活垃圾</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ascii="Times New Roman" w:cs="Times New Roman"/>
                      <w:snapToGrid w:val="0"/>
                      <w:color w:val="auto"/>
                      <w:kern w:val="21"/>
                      <w:sz w:val="18"/>
                      <w:szCs w:val="18"/>
                      <w:highlight w:val="none"/>
                      <w:lang w:val="en-US" w:eastAsia="zh-CN" w:bidi="ar-SA"/>
                    </w:rPr>
                    <w:t>2.25</w:t>
                  </w:r>
                  <w:r>
                    <w:rPr>
                      <w:rFonts w:hint="default" w:ascii="Times New Roman" w:hAnsi="Times New Roman" w:eastAsia="宋体" w:cs="Times New Roman"/>
                      <w:snapToGrid w:val="0"/>
                      <w:color w:val="auto"/>
                      <w:kern w:val="21"/>
                      <w:sz w:val="18"/>
                      <w:szCs w:val="18"/>
                      <w:highlight w:val="none"/>
                      <w:lang w:val="en-US" w:eastAsia="zh-CN"/>
                    </w:rPr>
                    <w:t>t/a</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0</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highlight w:val="none"/>
                      <w:lang w:val="en-US"/>
                    </w:rPr>
                  </w:pPr>
                  <w:r>
                    <w:rPr>
                      <w:rFonts w:hint="eastAsia" w:cs="Times New Roman"/>
                      <w:snapToGrid w:val="0"/>
                      <w:color w:val="auto"/>
                      <w:kern w:val="21"/>
                      <w:sz w:val="18"/>
                      <w:szCs w:val="18"/>
                      <w:highlight w:val="none"/>
                      <w:lang w:val="en-US" w:eastAsia="zh-CN"/>
                    </w:rPr>
                    <w:t>2.25</w:t>
                  </w:r>
                  <w:r>
                    <w:rPr>
                      <w:rFonts w:hint="default" w:ascii="Times New Roman" w:hAnsi="Times New Roman" w:eastAsia="宋体" w:cs="Times New Roman"/>
                      <w:snapToGrid w:val="0"/>
                      <w:color w:val="auto"/>
                      <w:kern w:val="21"/>
                      <w:sz w:val="18"/>
                      <w:szCs w:val="18"/>
                      <w:highlight w:val="none"/>
                      <w:lang w:val="en-US" w:eastAsia="zh-CN"/>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除尘器粉尘</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ascii="Times New Roman" w:cs="Times New Roman"/>
                      <w:snapToGrid w:val="0"/>
                      <w:color w:val="auto"/>
                      <w:kern w:val="21"/>
                      <w:sz w:val="18"/>
                      <w:szCs w:val="18"/>
                      <w:highlight w:val="none"/>
                      <w:lang w:val="en-US" w:eastAsia="zh-CN" w:bidi="ar-SA"/>
                    </w:rPr>
                    <w:t>0</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1.15</w:t>
                  </w:r>
                  <w:r>
                    <w:rPr>
                      <w:rFonts w:hint="default" w:ascii="Times New Roman" w:hAnsi="Times New Roman" w:eastAsia="宋体" w:cs="Times New Roman"/>
                      <w:snapToGrid w:val="0"/>
                      <w:color w:val="auto"/>
                      <w:kern w:val="21"/>
                      <w:sz w:val="18"/>
                      <w:szCs w:val="18"/>
                      <w:highlight w:val="none"/>
                      <w:lang w:val="en-US" w:eastAsia="zh-CN"/>
                    </w:rPr>
                    <w:t>t/a</w:t>
                  </w:r>
                </w:p>
              </w:tc>
              <w:tc>
                <w:tcPr>
                  <w:tcW w:w="1275"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snapToGrid w:val="0"/>
                      <w:color w:val="auto"/>
                      <w:kern w:val="21"/>
                      <w:sz w:val="18"/>
                      <w:szCs w:val="18"/>
                      <w:highlight w:val="none"/>
                      <w:lang w:val="en-US" w:eastAsia="zh-CN"/>
                    </w:rPr>
                    <w:t>1.15t</w:t>
                  </w:r>
                  <w:r>
                    <w:rPr>
                      <w:rFonts w:hint="default" w:ascii="Times New Roman" w:hAnsi="Times New Roman" w:eastAsia="宋体" w:cs="Times New Roman"/>
                      <w:snapToGrid w:val="0"/>
                      <w:color w:val="auto"/>
                      <w:kern w:val="21"/>
                      <w:sz w:val="18"/>
                      <w:szCs w:val="18"/>
                      <w:highlight w:val="none"/>
                      <w:lang w:val="en-US" w:eastAsia="zh-CN"/>
                    </w:rPr>
                    <w: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炉窑炉渣</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ascii="Times New Roman" w:cs="Times New Roman"/>
                      <w:snapToGrid w:val="0"/>
                      <w:color w:val="auto"/>
                      <w:kern w:val="21"/>
                      <w:sz w:val="18"/>
                      <w:szCs w:val="18"/>
                      <w:highlight w:val="none"/>
                      <w:lang w:val="en-US" w:eastAsia="zh-CN"/>
                    </w:rPr>
                    <w:t>0</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60t</w:t>
                  </w:r>
                  <w:r>
                    <w:rPr>
                      <w:rFonts w:hint="default" w:ascii="Times New Roman" w:hAnsi="Times New Roman" w:eastAsia="宋体" w:cs="Times New Roman"/>
                      <w:snapToGrid w:val="0"/>
                      <w:color w:val="auto"/>
                      <w:kern w:val="21"/>
                      <w:sz w:val="18"/>
                      <w:szCs w:val="18"/>
                      <w:highlight w:val="none"/>
                      <w:lang w:val="en-US" w:eastAsia="zh-CN"/>
                    </w:rPr>
                    <w: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60</w:t>
                  </w:r>
                  <w:r>
                    <w:rPr>
                      <w:rFonts w:hint="default" w:ascii="Times New Roman" w:hAnsi="Times New Roman" w:eastAsia="宋体" w:cs="Times New Roman"/>
                      <w:snapToGrid w:val="0"/>
                      <w:color w:val="auto"/>
                      <w:kern w:val="21"/>
                      <w:sz w:val="18"/>
                      <w:szCs w:val="18"/>
                      <w:highlight w:val="none"/>
                      <w:lang w:val="en-US" w:eastAsia="zh-CN"/>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筛分废料</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ascii="Times New Roman" w:cs="Times New Roman"/>
                      <w:snapToGrid w:val="0"/>
                      <w:color w:val="auto"/>
                      <w:kern w:val="21"/>
                      <w:sz w:val="18"/>
                      <w:szCs w:val="18"/>
                      <w:highlight w:val="none"/>
                      <w:lang w:val="en-US" w:eastAsia="zh-CN"/>
                    </w:rPr>
                    <w:t>225</w:t>
                  </w:r>
                  <w:r>
                    <w:rPr>
                      <w:rFonts w:hint="default" w:ascii="Times New Roman" w:hAnsi="Times New Roman" w:eastAsia="宋体" w:cs="Times New Roman"/>
                      <w:snapToGrid w:val="0"/>
                      <w:color w:val="auto"/>
                      <w:kern w:val="21"/>
                      <w:sz w:val="18"/>
                      <w:szCs w:val="18"/>
                      <w:highlight w:val="none"/>
                      <w:lang w:val="en-US" w:eastAsia="zh-CN"/>
                    </w:rPr>
                    <w:t>t/a</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900t</w:t>
                  </w:r>
                  <w:r>
                    <w:rPr>
                      <w:rFonts w:hint="default" w:ascii="Times New Roman" w:hAnsi="Times New Roman" w:eastAsia="宋体" w:cs="Times New Roman"/>
                      <w:snapToGrid w:val="0"/>
                      <w:color w:val="auto"/>
                      <w:kern w:val="21"/>
                      <w:sz w:val="18"/>
                      <w:szCs w:val="18"/>
                      <w:highlight w:val="none"/>
                      <w:lang w:val="en-US" w:eastAsia="zh-CN"/>
                    </w:rPr>
                    <w: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900t/a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31" w:type="dxa"/>
                  <w:vMerge w:val="restart"/>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危险废物</w:t>
                  </w:r>
                </w:p>
              </w:tc>
              <w:tc>
                <w:tcPr>
                  <w:tcW w:w="18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bCs/>
                      <w:color w:val="auto"/>
                      <w:sz w:val="18"/>
                      <w:szCs w:val="18"/>
                      <w:lang w:val="en-US" w:eastAsia="zh-CN"/>
                    </w:rPr>
                    <w:t>废机油</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ascii="Times New Roman" w:cs="Times New Roman"/>
                      <w:snapToGrid w:val="0"/>
                      <w:color w:val="auto"/>
                      <w:kern w:val="21"/>
                      <w:sz w:val="18"/>
                      <w:szCs w:val="18"/>
                      <w:highlight w:val="none"/>
                      <w:lang w:val="en-US" w:eastAsia="zh-CN" w:bidi="ar-SA"/>
                    </w:rPr>
                    <w:t>0.01</w:t>
                  </w:r>
                  <w:r>
                    <w:rPr>
                      <w:rFonts w:hint="default" w:ascii="Times New Roman" w:hAnsi="Times New Roman" w:eastAsia="宋体" w:cs="Times New Roman"/>
                      <w:snapToGrid w:val="0"/>
                      <w:color w:val="auto"/>
                      <w:kern w:val="21"/>
                      <w:sz w:val="18"/>
                      <w:szCs w:val="18"/>
                      <w:highlight w:val="none"/>
                      <w:lang w:val="en-US" w:eastAsia="zh-CN"/>
                    </w:rPr>
                    <w:t>t/a</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18"/>
                      <w:szCs w:val="18"/>
                      <w:highlight w:val="none"/>
                      <w:lang w:val="en-US" w:eastAsia="zh-CN"/>
                    </w:rPr>
                  </w:pPr>
                  <w:r>
                    <w:rPr>
                      <w:rFonts w:hint="eastAsia" w:ascii="Times New Roman" w:cs="Times New Roman"/>
                      <w:snapToGrid w:val="0"/>
                      <w:color w:val="auto"/>
                      <w:kern w:val="21"/>
                      <w:sz w:val="18"/>
                      <w:szCs w:val="18"/>
                      <w:highlight w:val="none"/>
                      <w:lang w:val="en-US" w:eastAsia="zh-CN" w:bidi="ar-SA"/>
                    </w:rPr>
                    <w:t>0.01</w:t>
                  </w:r>
                  <w:r>
                    <w:rPr>
                      <w:rFonts w:hint="default" w:ascii="Times New Roman" w:hAnsi="Times New Roman" w:eastAsia="宋体" w:cs="Times New Roman"/>
                      <w:snapToGrid w:val="0"/>
                      <w:color w:val="auto"/>
                      <w:kern w:val="21"/>
                      <w:sz w:val="18"/>
                      <w:szCs w:val="18"/>
                      <w:highlight w:val="none"/>
                      <w:lang w:val="en-US" w:eastAsia="zh-CN"/>
                    </w:rPr>
                    <w:t>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lang w:val="en-US" w:eastAsia="zh-CN"/>
                    </w:rPr>
                    <w:t>0.</w:t>
                  </w:r>
                  <w:r>
                    <w:rPr>
                      <w:rFonts w:hint="eastAsia" w:cs="Times New Roman"/>
                      <w:snapToGrid w:val="0"/>
                      <w:color w:val="auto"/>
                      <w:kern w:val="21"/>
                      <w:sz w:val="18"/>
                      <w:szCs w:val="18"/>
                      <w:highlight w:val="none"/>
                      <w:lang w:val="en-US" w:eastAsia="zh-CN"/>
                    </w:rPr>
                    <w:t>01</w:t>
                  </w:r>
                  <w:r>
                    <w:rPr>
                      <w:rFonts w:hint="default" w:ascii="Times New Roman" w:hAnsi="Times New Roman" w:eastAsia="宋体" w:cs="Times New Roman"/>
                      <w:snapToGrid w:val="0"/>
                      <w:color w:val="auto"/>
                      <w:kern w:val="21"/>
                      <w:sz w:val="18"/>
                      <w:szCs w:val="18"/>
                      <w:highlight w:val="none"/>
                      <w:lang w:val="en-US" w:eastAsia="zh-CN"/>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3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olor w:val="auto"/>
                      <w:sz w:val="18"/>
                      <w:szCs w:val="18"/>
                    </w:rPr>
                  </w:pPr>
                </w:p>
              </w:tc>
              <w:tc>
                <w:tcPr>
                  <w:tcW w:w="18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18"/>
                      <w:szCs w:val="18"/>
                      <w:lang w:val="en-US" w:eastAsia="zh-CN"/>
                    </w:rPr>
                  </w:pPr>
                  <w:r>
                    <w:rPr>
                      <w:rFonts w:hint="eastAsia" w:ascii="宋体" w:hAnsi="宋体" w:eastAsia="宋体" w:cs="宋体"/>
                      <w:snapToGrid w:val="0"/>
                      <w:color w:val="auto"/>
                      <w:kern w:val="21"/>
                      <w:sz w:val="18"/>
                      <w:szCs w:val="18"/>
                      <w:highlight w:val="none"/>
                    </w:rPr>
                    <w:t>含油抹布及手套</w:t>
                  </w:r>
                </w:p>
              </w:tc>
              <w:tc>
                <w:tcPr>
                  <w:tcW w:w="138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bCs/>
                      <w:color w:val="auto"/>
                      <w:sz w:val="18"/>
                      <w:szCs w:val="18"/>
                      <w:lang w:val="en-US" w:eastAsia="zh-CN"/>
                    </w:rPr>
                  </w:pPr>
                  <w:r>
                    <w:rPr>
                      <w:rFonts w:hint="eastAsia" w:ascii="宋体" w:hAnsi="宋体" w:eastAsia="宋体" w:cs="宋体"/>
                      <w:snapToGrid w:val="0"/>
                      <w:color w:val="auto"/>
                      <w:kern w:val="21"/>
                      <w:sz w:val="18"/>
                      <w:szCs w:val="18"/>
                      <w:highlight w:val="none"/>
                      <w:lang w:val="en-US" w:eastAsia="zh-CN"/>
                    </w:rPr>
                    <w:t>0.01</w:t>
                  </w:r>
                  <w:r>
                    <w:rPr>
                      <w:rFonts w:hint="default" w:ascii="Times New Roman" w:hAnsi="Times New Roman" w:eastAsia="宋体" w:cs="Times New Roman"/>
                      <w:snapToGrid w:val="0"/>
                      <w:color w:val="auto"/>
                      <w:kern w:val="21"/>
                      <w:sz w:val="18"/>
                      <w:szCs w:val="18"/>
                      <w:highlight w:val="none"/>
                      <w:lang w:val="en-US" w:eastAsia="zh-CN"/>
                    </w:rPr>
                    <w:t>t/a</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cs="Times New Roman"/>
                      <w:snapToGrid w:val="0"/>
                      <w:color w:val="auto"/>
                      <w:kern w:val="21"/>
                      <w:sz w:val="18"/>
                      <w:szCs w:val="18"/>
                      <w:highlight w:val="none"/>
                      <w:lang w:val="en-US" w:eastAsia="zh-CN" w:bidi="ar-SA"/>
                    </w:rPr>
                    <w:t>0.01</w:t>
                  </w:r>
                  <w:r>
                    <w:rPr>
                      <w:rFonts w:hint="default" w:ascii="Times New Roman" w:hAnsi="Times New Roman" w:eastAsia="宋体" w:cs="Times New Roman"/>
                      <w:snapToGrid w:val="0"/>
                      <w:color w:val="auto"/>
                      <w:kern w:val="21"/>
                      <w:sz w:val="18"/>
                      <w:szCs w:val="18"/>
                      <w:highlight w:val="none"/>
                      <w:lang w:val="en-US" w:eastAsia="zh-CN"/>
                    </w:rPr>
                    <w:t>t/a</w:t>
                  </w:r>
                </w:p>
              </w:tc>
              <w:tc>
                <w:tcPr>
                  <w:tcW w:w="1275"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bCs/>
                      <w:color w:val="auto"/>
                      <w:sz w:val="18"/>
                      <w:szCs w:val="18"/>
                      <w:lang w:val="en-US" w:eastAsia="zh-CN"/>
                    </w:rPr>
                  </w:pPr>
                  <w:r>
                    <w:rPr>
                      <w:rFonts w:hint="eastAsia" w:hAnsi="宋体" w:cs="宋体"/>
                      <w:snapToGrid w:val="0"/>
                      <w:color w:val="auto"/>
                      <w:kern w:val="21"/>
                      <w:sz w:val="18"/>
                      <w:szCs w:val="18"/>
                      <w:highlight w:val="none"/>
                      <w:lang w:val="en-US" w:eastAsia="zh-CN"/>
                    </w:rPr>
                    <w:t>0</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18"/>
                      <w:szCs w:val="18"/>
                      <w:lang w:val="en-US" w:eastAsia="zh-CN"/>
                    </w:rPr>
                  </w:pPr>
                  <w:r>
                    <w:rPr>
                      <w:rFonts w:hint="eastAsia" w:ascii="宋体" w:hAnsi="宋体" w:eastAsia="宋体" w:cs="宋体"/>
                      <w:snapToGrid w:val="0"/>
                      <w:color w:val="auto"/>
                      <w:kern w:val="21"/>
                      <w:sz w:val="18"/>
                      <w:szCs w:val="18"/>
                      <w:highlight w:val="none"/>
                      <w:lang w:val="en-US" w:eastAsia="zh-CN"/>
                    </w:rPr>
                    <w:t>0.01</w:t>
                  </w:r>
                  <w:r>
                    <w:rPr>
                      <w:rFonts w:hint="default" w:ascii="Times New Roman" w:hAnsi="Times New Roman" w:eastAsia="宋体" w:cs="Times New Roman"/>
                      <w:snapToGrid w:val="0"/>
                      <w:color w:val="auto"/>
                      <w:kern w:val="21"/>
                      <w:sz w:val="18"/>
                      <w:szCs w:val="18"/>
                      <w:highlight w:val="none"/>
                      <w:lang w:val="en-US" w:eastAsia="zh-CN"/>
                    </w:rPr>
                    <w:t>t/a</w:t>
                  </w:r>
                </w:p>
              </w:tc>
            </w:tr>
          </w:tbl>
          <w:p>
            <w:pPr>
              <w:pStyle w:val="2"/>
              <w:keepNext w:val="0"/>
              <w:keepLines w:val="0"/>
              <w:suppressLineNumbers w:val="0"/>
              <w:spacing w:before="0" w:beforeAutospacing="0" w:after="0" w:afterAutospacing="0"/>
              <w:ind w:left="0" w:right="0"/>
              <w:rPr>
                <w:rFonts w:hint="default"/>
                <w:lang w:eastAsia="zh-CN"/>
              </w:rPr>
            </w:pPr>
          </w:p>
        </w:tc>
      </w:tr>
    </w:tbl>
    <w:p>
      <w:pPr>
        <w:adjustRightInd w:val="0"/>
        <w:snapToGrid w:val="0"/>
        <w:jc w:val="center"/>
        <w:rPr>
          <w:rFonts w:hint="default" w:ascii="Times New Roman" w:hAnsi="Times New Roman" w:eastAsia="宋体" w:cs="Times New Roman"/>
          <w:color w:val="auto"/>
          <w:kern w:val="0"/>
          <w:szCs w:val="21"/>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jc w:val="center"/>
        <w:outlineLvl w:val="0"/>
        <w:rPr>
          <w:rFonts w:hint="default" w:ascii="Times New Roman" w:hAnsi="Times New Roman" w:eastAsia="宋体" w:cs="Times New Roman"/>
          <w:snapToGrid w:val="0"/>
          <w:color w:val="auto"/>
          <w:sz w:val="30"/>
          <w:szCs w:val="30"/>
        </w:rPr>
      </w:pPr>
      <w:bookmarkStart w:id="69" w:name="_Toc8801"/>
      <w:r>
        <w:rPr>
          <w:rFonts w:hint="default" w:ascii="Times New Roman" w:hAnsi="Times New Roman" w:eastAsia="宋体" w:cs="Times New Roman"/>
          <w:snapToGrid w:val="0"/>
          <w:color w:val="auto"/>
          <w:sz w:val="30"/>
          <w:szCs w:val="30"/>
        </w:rPr>
        <w:t>四、主要环境影响和保护措施</w:t>
      </w:r>
      <w:bookmarkEnd w:id="69"/>
    </w:p>
    <w:tbl>
      <w:tblPr>
        <w:tblStyle w:val="41"/>
        <w:tblW w:w="54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4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02" w:type="dxa"/>
            <w:noWrap w:val="0"/>
            <w:tcMar>
              <w:left w:w="28" w:type="dxa"/>
              <w:right w:w="28" w:type="dxa"/>
            </w:tcMar>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color w:val="auto"/>
                <w:kern w:val="2"/>
                <w:sz w:val="24"/>
                <w:szCs w:val="24"/>
              </w:rPr>
              <w:t>施</w:t>
            </w:r>
          </w:p>
        </w:tc>
        <w:tc>
          <w:tcPr>
            <w:tcW w:w="8392" w:type="dxa"/>
            <w:noWrap w:val="0"/>
            <w:vAlign w:val="center"/>
          </w:tcPr>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2"/>
                <w:sz w:val="24"/>
                <w:szCs w:val="24"/>
                <w:highlight w:val="none"/>
                <w:lang w:val="en-US" w:eastAsia="zh-CN" w:bidi="ar-SA"/>
              </w:rPr>
            </w:pPr>
            <w:bookmarkStart w:id="70" w:name="_Toc12634"/>
            <w:bookmarkStart w:id="71" w:name="_Toc23875"/>
            <w:bookmarkStart w:id="72" w:name="_Toc17875"/>
            <w:bookmarkStart w:id="73" w:name="_Toc29033"/>
            <w:bookmarkStart w:id="74" w:name="_Toc24466"/>
            <w:bookmarkStart w:id="75" w:name="_Toc71731111"/>
            <w:bookmarkStart w:id="76" w:name="_Toc16293"/>
            <w:bookmarkStart w:id="77" w:name="_Toc13115"/>
            <w:bookmarkStart w:id="78" w:name="_Toc22469"/>
            <w:bookmarkStart w:id="79" w:name="_Toc104"/>
            <w:bookmarkStart w:id="80" w:name="_Toc3901"/>
            <w:bookmarkStart w:id="81" w:name="_Toc11526"/>
            <w:bookmarkStart w:id="82" w:name="_Toc19857"/>
            <w:bookmarkStart w:id="83" w:name="_Toc6339"/>
            <w:bookmarkStart w:id="84" w:name="_Toc3960"/>
            <w:bookmarkStart w:id="85" w:name="_Toc9020"/>
            <w:r>
              <w:rPr>
                <w:rFonts w:hint="eastAsia" w:ascii="Times New Roman" w:hAnsi="Times New Roman" w:eastAsia="宋体" w:cs="Times New Roman"/>
                <w:b/>
                <w:bCs/>
                <w:color w:val="auto"/>
                <w:kern w:val="2"/>
                <w:sz w:val="24"/>
                <w:szCs w:val="24"/>
                <w:highlight w:val="none"/>
                <w:lang w:val="en-US" w:eastAsia="zh-CN" w:bidi="ar-SA"/>
              </w:rPr>
              <w:t>4.1施工期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1.1</w:t>
            </w:r>
            <w:r>
              <w:rPr>
                <w:rFonts w:hint="default" w:ascii="Times New Roman" w:hAnsi="Times New Roman" w:eastAsia="宋体" w:cs="Times New Roman"/>
                <w:b/>
                <w:bCs/>
                <w:color w:val="auto"/>
                <w:kern w:val="2"/>
                <w:sz w:val="24"/>
                <w:szCs w:val="24"/>
                <w:highlight w:val="none"/>
                <w:lang w:val="en-US" w:eastAsia="zh-CN" w:bidi="ar-SA"/>
              </w:rPr>
              <w:t>施工期</w:t>
            </w:r>
            <w:r>
              <w:rPr>
                <w:rFonts w:hint="eastAsia" w:ascii="Times New Roman" w:hAnsi="Times New Roman" w:eastAsia="宋体" w:cs="Times New Roman"/>
                <w:b/>
                <w:bCs/>
                <w:color w:val="auto"/>
                <w:kern w:val="2"/>
                <w:sz w:val="24"/>
                <w:szCs w:val="24"/>
                <w:highlight w:val="none"/>
                <w:lang w:val="en-US" w:eastAsia="zh-CN" w:bidi="ar-SA"/>
              </w:rPr>
              <w:t>大气</w:t>
            </w:r>
            <w:r>
              <w:rPr>
                <w:rFonts w:hint="default" w:ascii="Times New Roman" w:hAnsi="Times New Roman" w:eastAsia="宋体" w:cs="Times New Roman"/>
                <w:b/>
                <w:bCs/>
                <w:color w:val="auto"/>
                <w:kern w:val="2"/>
                <w:sz w:val="24"/>
                <w:szCs w:val="24"/>
                <w:highlight w:val="none"/>
                <w:lang w:val="en-US" w:eastAsia="zh-CN" w:bidi="ar-SA"/>
              </w:rPr>
              <w:t>环境保护措施</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项目施工期废气主要为施工扬尘、机械及运输车辆尾气。施工期废气污染防治措施如下：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（1）施工现场建筑垃圾在24小时内不能清运出场的，设置临时堆场，堆场周围进行围挡，遮盖等防尘措施</w:t>
            </w:r>
            <w:r>
              <w:rPr>
                <w:rFonts w:hint="eastAsia" w:ascii="Times New Roman" w:hAnsi="Times New Roman" w:eastAsia="宋体" w:cs="Times New Roman"/>
                <w:b w:val="0"/>
                <w:bCs w:val="0"/>
                <w:snapToGrid w:val="0"/>
                <w:color w:val="auto"/>
                <w:kern w:val="32"/>
                <w:sz w:val="24"/>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snapToGrid w:val="0"/>
                <w:color w:val="auto"/>
                <w:kern w:val="32"/>
                <w:sz w:val="24"/>
                <w:szCs w:val="24"/>
                <w:lang w:val="en-US" w:eastAsia="zh-CN" w:bidi="ar-SA"/>
              </w:rPr>
            </w:pPr>
            <w:r>
              <w:rPr>
                <w:rFonts w:hint="eastAsia" w:ascii="Times New Roman" w:hAnsi="Times New Roman" w:eastAsia="宋体" w:cs="Times New Roman"/>
                <w:b w:val="0"/>
                <w:bCs w:val="0"/>
                <w:snapToGrid w:val="0"/>
                <w:color w:val="auto"/>
                <w:kern w:val="32"/>
                <w:sz w:val="24"/>
                <w:szCs w:val="24"/>
                <w:lang w:val="en-US" w:eastAsia="zh-CN" w:bidi="ar-SA"/>
              </w:rPr>
              <w:t>（2）施工现场涉及的粉状物料均进行遮盖。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w:t>
            </w:r>
            <w:r>
              <w:rPr>
                <w:rFonts w:hint="eastAsia" w:ascii="Times New Roman" w:hAnsi="Times New Roman" w:eastAsia="宋体" w:cs="Times New Roman"/>
                <w:b w:val="0"/>
                <w:bCs w:val="0"/>
                <w:snapToGrid w:val="0"/>
                <w:color w:val="auto"/>
                <w:kern w:val="32"/>
                <w:sz w:val="24"/>
                <w:szCs w:val="24"/>
                <w:lang w:val="en-US" w:eastAsia="zh-CN" w:bidi="ar-SA"/>
              </w:rPr>
              <w:t>3</w:t>
            </w:r>
            <w:r>
              <w:rPr>
                <w:rFonts w:hint="default" w:ascii="Times New Roman" w:hAnsi="Times New Roman" w:eastAsia="宋体" w:cs="Times New Roman"/>
                <w:b w:val="0"/>
                <w:bCs w:val="0"/>
                <w:snapToGrid w:val="0"/>
                <w:color w:val="auto"/>
                <w:kern w:val="32"/>
                <w:sz w:val="24"/>
                <w:szCs w:val="24"/>
                <w:lang w:val="en-US" w:eastAsia="zh-CN" w:bidi="ar-SA"/>
              </w:rPr>
              <w:t>）在项目施工场地内设置活动软管，每天不定时对施工场地洒水4</w:t>
            </w:r>
            <w:r>
              <w:rPr>
                <w:rFonts w:hint="eastAsia" w:cs="Times New Roman"/>
                <w:b w:val="0"/>
                <w:bCs w:val="0"/>
                <w:snapToGrid w:val="0"/>
                <w:color w:val="auto"/>
                <w:kern w:val="32"/>
                <w:sz w:val="24"/>
                <w:szCs w:val="24"/>
                <w:lang w:val="en-US" w:eastAsia="zh-CN" w:bidi="ar-SA"/>
              </w:rPr>
              <w:t>～</w:t>
            </w:r>
            <w:r>
              <w:rPr>
                <w:rFonts w:hint="default" w:ascii="Times New Roman" w:hAnsi="Times New Roman" w:eastAsia="宋体" w:cs="Times New Roman"/>
                <w:b w:val="0"/>
                <w:bCs w:val="0"/>
                <w:snapToGrid w:val="0"/>
                <w:color w:val="auto"/>
                <w:kern w:val="32"/>
                <w:sz w:val="24"/>
                <w:szCs w:val="24"/>
                <w:lang w:val="en-US" w:eastAsia="zh-CN" w:bidi="ar-SA"/>
              </w:rPr>
              <w:t>5次进行降尘。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w:t>
            </w:r>
            <w:r>
              <w:rPr>
                <w:rFonts w:hint="eastAsia" w:ascii="Times New Roman" w:hAnsi="Times New Roman" w:eastAsia="宋体" w:cs="Times New Roman"/>
                <w:b w:val="0"/>
                <w:bCs w:val="0"/>
                <w:snapToGrid w:val="0"/>
                <w:color w:val="auto"/>
                <w:kern w:val="32"/>
                <w:sz w:val="24"/>
                <w:szCs w:val="24"/>
                <w:lang w:val="en-US" w:eastAsia="zh-CN" w:bidi="ar-SA"/>
              </w:rPr>
              <w:t>4</w:t>
            </w:r>
            <w:r>
              <w:rPr>
                <w:rFonts w:hint="default" w:ascii="Times New Roman" w:hAnsi="Times New Roman" w:eastAsia="宋体" w:cs="Times New Roman"/>
                <w:b w:val="0"/>
                <w:bCs w:val="0"/>
                <w:snapToGrid w:val="0"/>
                <w:color w:val="auto"/>
                <w:kern w:val="32"/>
                <w:sz w:val="24"/>
                <w:szCs w:val="24"/>
                <w:lang w:val="en-US" w:eastAsia="zh-CN" w:bidi="ar-SA"/>
              </w:rPr>
              <w:t>）装运</w:t>
            </w:r>
            <w:r>
              <w:rPr>
                <w:rFonts w:hint="eastAsia" w:ascii="Times New Roman" w:hAnsi="Times New Roman" w:eastAsia="宋体" w:cs="Times New Roman"/>
                <w:b w:val="0"/>
                <w:bCs w:val="0"/>
                <w:snapToGrid w:val="0"/>
                <w:color w:val="auto"/>
                <w:kern w:val="32"/>
                <w:sz w:val="24"/>
                <w:szCs w:val="24"/>
                <w:lang w:val="en-US" w:eastAsia="zh-CN" w:bidi="ar-SA"/>
              </w:rPr>
              <w:t>设备</w:t>
            </w:r>
            <w:r>
              <w:rPr>
                <w:rFonts w:hint="default" w:ascii="Times New Roman" w:hAnsi="Times New Roman" w:eastAsia="宋体" w:cs="Times New Roman"/>
                <w:b w:val="0"/>
                <w:bCs w:val="0"/>
                <w:snapToGrid w:val="0"/>
                <w:color w:val="auto"/>
                <w:kern w:val="32"/>
                <w:sz w:val="24"/>
                <w:szCs w:val="24"/>
                <w:lang w:val="en-US" w:eastAsia="zh-CN" w:bidi="ar-SA"/>
              </w:rPr>
              <w:t>的车辆采用篷布覆盖。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w:t>
            </w:r>
            <w:r>
              <w:rPr>
                <w:rFonts w:hint="eastAsia" w:ascii="Times New Roman" w:hAnsi="Times New Roman" w:eastAsia="宋体" w:cs="Times New Roman"/>
                <w:b w:val="0"/>
                <w:bCs w:val="0"/>
                <w:snapToGrid w:val="0"/>
                <w:color w:val="auto"/>
                <w:kern w:val="32"/>
                <w:sz w:val="24"/>
                <w:szCs w:val="24"/>
                <w:lang w:val="en-US" w:eastAsia="zh-CN" w:bidi="ar-SA"/>
              </w:rPr>
              <w:t>5</w:t>
            </w:r>
            <w:r>
              <w:rPr>
                <w:rFonts w:hint="default" w:ascii="Times New Roman" w:hAnsi="Times New Roman" w:eastAsia="宋体" w:cs="Times New Roman"/>
                <w:b w:val="0"/>
                <w:bCs w:val="0"/>
                <w:snapToGrid w:val="0"/>
                <w:color w:val="auto"/>
                <w:kern w:val="32"/>
                <w:sz w:val="24"/>
                <w:szCs w:val="24"/>
                <w:lang w:val="en-US" w:eastAsia="zh-CN" w:bidi="ar-SA"/>
              </w:rPr>
              <w:t>）选择尾气排放达到国家排放标准的施工机械设备和运输车辆，并加强施工机械和运输车辆的维护和保养。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eastAsia" w:ascii="Times New Roman" w:hAnsi="Times New Roman" w:eastAsia="宋体" w:cs="Times New Roman"/>
                <w:b w:val="0"/>
                <w:bCs w:val="0"/>
                <w:snapToGrid w:val="0"/>
                <w:color w:val="auto"/>
                <w:kern w:val="32"/>
                <w:sz w:val="24"/>
                <w:szCs w:val="24"/>
                <w:lang w:val="en-US" w:eastAsia="zh-CN" w:bidi="ar-SA"/>
              </w:rPr>
              <w:t>（6）</w:t>
            </w:r>
            <w:r>
              <w:rPr>
                <w:rFonts w:hint="default" w:ascii="Times New Roman" w:hAnsi="Times New Roman" w:eastAsia="宋体" w:cs="Times New Roman"/>
                <w:b w:val="0"/>
                <w:bCs w:val="0"/>
                <w:snapToGrid w:val="0"/>
                <w:color w:val="auto"/>
                <w:kern w:val="32"/>
                <w:sz w:val="24"/>
                <w:szCs w:val="24"/>
                <w:lang w:val="en-US" w:eastAsia="zh-CN" w:bidi="ar-SA"/>
              </w:rPr>
              <w:t>建筑工地严格执行“六个百分百”要求，推进低尘机械化湿式清扫作业，裸露地面应盖尽盖。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施工期对环境空气质量的影响是暂时的，并随着施工活动结束后影响消失，在采取上述防治措施后，施工对环境空气的影响可以接受，对周围大气环境影响小。</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snapToGrid w:val="0"/>
                <w:color w:val="auto"/>
                <w:kern w:val="32"/>
                <w:sz w:val="24"/>
                <w:szCs w:val="24"/>
                <w:lang w:val="en-US" w:eastAsia="zh-CN" w:bidi="ar-SA"/>
              </w:rPr>
            </w:pPr>
            <w:r>
              <w:rPr>
                <w:rFonts w:hint="default" w:ascii="Times New Roman" w:hAnsi="Times New Roman" w:eastAsia="宋体" w:cs="Times New Roman"/>
                <w:b/>
                <w:bCs/>
                <w:snapToGrid w:val="0"/>
                <w:color w:val="auto"/>
                <w:kern w:val="32"/>
                <w:sz w:val="24"/>
                <w:szCs w:val="24"/>
                <w:lang w:val="en-US" w:eastAsia="zh-CN" w:bidi="ar-SA"/>
              </w:rPr>
              <w:t>4</w:t>
            </w:r>
            <w:r>
              <w:rPr>
                <w:rFonts w:hint="eastAsia" w:ascii="Times New Roman" w:hAnsi="Times New Roman" w:eastAsia="宋体" w:cs="Times New Roman"/>
                <w:b/>
                <w:bCs/>
                <w:snapToGrid w:val="0"/>
                <w:color w:val="auto"/>
                <w:kern w:val="32"/>
                <w:sz w:val="24"/>
                <w:szCs w:val="24"/>
                <w:lang w:val="en-US" w:eastAsia="zh-CN" w:bidi="ar-SA"/>
              </w:rPr>
              <w:t>.1</w:t>
            </w:r>
            <w:r>
              <w:rPr>
                <w:rFonts w:hint="default" w:ascii="Times New Roman" w:hAnsi="Times New Roman" w:eastAsia="宋体" w:cs="Times New Roman"/>
                <w:b/>
                <w:bCs/>
                <w:snapToGrid w:val="0"/>
                <w:color w:val="auto"/>
                <w:kern w:val="32"/>
                <w:sz w:val="24"/>
                <w:szCs w:val="24"/>
                <w:lang w:val="en-US" w:eastAsia="zh-CN" w:bidi="ar-SA"/>
              </w:rPr>
              <w:t>.2</w:t>
            </w:r>
            <w:r>
              <w:rPr>
                <w:rFonts w:hint="eastAsia" w:ascii="Times New Roman" w:hAnsi="Times New Roman" w:eastAsia="宋体" w:cs="Times New Roman"/>
                <w:b/>
                <w:bCs/>
                <w:snapToGrid w:val="0"/>
                <w:color w:val="auto"/>
                <w:kern w:val="32"/>
                <w:sz w:val="24"/>
                <w:szCs w:val="24"/>
                <w:lang w:val="en-US" w:eastAsia="zh-CN" w:bidi="ar-SA"/>
              </w:rPr>
              <w:t>施工期水环境保护措施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施工期废水主要</w:t>
            </w:r>
            <w:r>
              <w:rPr>
                <w:rFonts w:hint="eastAsia" w:cs="Times New Roman"/>
                <w:b w:val="0"/>
                <w:bCs w:val="0"/>
                <w:snapToGrid w:val="0"/>
                <w:color w:val="auto"/>
                <w:kern w:val="32"/>
                <w:sz w:val="24"/>
                <w:szCs w:val="24"/>
                <w:lang w:val="en-US" w:eastAsia="zh-CN" w:bidi="ar-SA"/>
              </w:rPr>
              <w:t>为</w:t>
            </w:r>
            <w:r>
              <w:rPr>
                <w:rFonts w:hint="default" w:ascii="Times New Roman" w:hAnsi="Times New Roman" w:eastAsia="宋体" w:cs="Times New Roman"/>
                <w:b w:val="0"/>
                <w:bCs w:val="0"/>
                <w:snapToGrid w:val="0"/>
                <w:color w:val="auto"/>
                <w:kern w:val="32"/>
                <w:sz w:val="24"/>
                <w:szCs w:val="24"/>
                <w:lang w:val="en-US" w:eastAsia="zh-CN" w:bidi="ar-SA"/>
              </w:rPr>
              <w:t>施工</w:t>
            </w:r>
            <w:r>
              <w:rPr>
                <w:rFonts w:hint="eastAsia" w:cs="Times New Roman"/>
                <w:b w:val="0"/>
                <w:bCs w:val="0"/>
                <w:snapToGrid w:val="0"/>
                <w:color w:val="auto"/>
                <w:kern w:val="32"/>
                <w:sz w:val="24"/>
                <w:szCs w:val="24"/>
                <w:lang w:val="en-US" w:eastAsia="zh-CN" w:bidi="ar-SA"/>
              </w:rPr>
              <w:t>废水及施工人员生活污水。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①施工废水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eastAsia" w:cs="Times New Roman"/>
                <w:b w:val="0"/>
                <w:bCs w:val="0"/>
                <w:snapToGrid w:val="0"/>
                <w:color w:val="auto"/>
                <w:kern w:val="32"/>
                <w:sz w:val="24"/>
                <w:szCs w:val="24"/>
                <w:lang w:val="en-US" w:eastAsia="zh-CN" w:bidi="ar-SA"/>
              </w:rPr>
              <w:t>施工场地建设一个5m³临时沉淀池，对施工废水沉淀后回用于场地洒水降尘。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②生活</w:t>
            </w:r>
            <w:r>
              <w:rPr>
                <w:rFonts w:hint="eastAsia" w:cs="Times New Roman"/>
                <w:b w:val="0"/>
                <w:bCs w:val="0"/>
                <w:snapToGrid w:val="0"/>
                <w:color w:val="auto"/>
                <w:kern w:val="32"/>
                <w:sz w:val="24"/>
                <w:szCs w:val="24"/>
                <w:lang w:val="en-US" w:eastAsia="zh-CN" w:bidi="ar-SA"/>
              </w:rPr>
              <w:t>污水</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b w:val="0"/>
                <w:bCs w:val="0"/>
                <w:snapToGrid w:val="0"/>
                <w:color w:val="auto"/>
                <w:kern w:val="32"/>
                <w:sz w:val="24"/>
                <w:szCs w:val="24"/>
                <w:lang w:val="en-US" w:eastAsia="zh-CN" w:bidi="ar-SA"/>
              </w:rPr>
              <w:t>施工人员生活污水依托现有项目化粪池处理，</w:t>
            </w:r>
            <w:r>
              <w:rPr>
                <w:rFonts w:hint="eastAsia" w:cs="Times New Roman"/>
                <w:color w:val="auto"/>
                <w:sz w:val="24"/>
                <w:szCs w:val="24"/>
                <w:lang w:val="en-US" w:eastAsia="zh-CN"/>
              </w:rPr>
              <w:t>委托</w:t>
            </w:r>
            <w:r>
              <w:rPr>
                <w:rFonts w:hint="default" w:ascii="Times New Roman" w:hAnsi="Times New Roman" w:eastAsia="宋体" w:cs="Times New Roman"/>
                <w:color w:val="auto"/>
                <w:sz w:val="24"/>
                <w:szCs w:val="24"/>
                <w:lang w:val="en-US" w:eastAsia="zh-CN"/>
              </w:rPr>
              <w:t>周边村民清掏用作农肥。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综上，项目在采取以上措施后，施工期产生的废水能够做到妥善处理，对周边地表水体的影响较小。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snapToGrid w:val="0"/>
                <w:color w:val="auto"/>
                <w:kern w:val="32"/>
                <w:sz w:val="24"/>
                <w:szCs w:val="24"/>
                <w:lang w:val="en-US" w:eastAsia="zh-CN" w:bidi="ar-SA"/>
              </w:rPr>
            </w:pPr>
            <w:r>
              <w:rPr>
                <w:rFonts w:hint="default" w:ascii="Times New Roman" w:hAnsi="Times New Roman" w:eastAsia="宋体" w:cs="Times New Roman"/>
                <w:b/>
                <w:bCs/>
                <w:snapToGrid w:val="0"/>
                <w:color w:val="auto"/>
                <w:kern w:val="32"/>
                <w:sz w:val="24"/>
                <w:szCs w:val="24"/>
                <w:lang w:val="en-US" w:eastAsia="zh-CN" w:bidi="ar-SA"/>
              </w:rPr>
              <w:t>4</w:t>
            </w:r>
            <w:r>
              <w:rPr>
                <w:rFonts w:hint="eastAsia" w:ascii="Times New Roman" w:hAnsi="Times New Roman" w:eastAsia="宋体" w:cs="Times New Roman"/>
                <w:b/>
                <w:bCs/>
                <w:snapToGrid w:val="0"/>
                <w:color w:val="auto"/>
                <w:kern w:val="32"/>
                <w:sz w:val="24"/>
                <w:szCs w:val="24"/>
                <w:lang w:val="en-US" w:eastAsia="zh-CN" w:bidi="ar-SA"/>
              </w:rPr>
              <w:t>.1</w:t>
            </w:r>
            <w:r>
              <w:rPr>
                <w:rFonts w:hint="default" w:ascii="Times New Roman" w:hAnsi="Times New Roman" w:eastAsia="宋体" w:cs="Times New Roman"/>
                <w:b/>
                <w:bCs/>
                <w:snapToGrid w:val="0"/>
                <w:color w:val="auto"/>
                <w:kern w:val="32"/>
                <w:sz w:val="24"/>
                <w:szCs w:val="24"/>
                <w:lang w:val="en-US" w:eastAsia="zh-CN" w:bidi="ar-SA"/>
              </w:rPr>
              <w:t>.3</w:t>
            </w:r>
            <w:r>
              <w:rPr>
                <w:rFonts w:hint="eastAsia" w:ascii="Times New Roman" w:hAnsi="Times New Roman" w:eastAsia="宋体" w:cs="Times New Roman"/>
                <w:b/>
                <w:bCs/>
                <w:snapToGrid w:val="0"/>
                <w:color w:val="auto"/>
                <w:kern w:val="32"/>
                <w:sz w:val="24"/>
                <w:szCs w:val="24"/>
                <w:lang w:val="en-US" w:eastAsia="zh-CN" w:bidi="ar-SA"/>
              </w:rPr>
              <w:t>施工期</w:t>
            </w:r>
            <w:r>
              <w:rPr>
                <w:rFonts w:hint="default" w:ascii="Times New Roman" w:hAnsi="Times New Roman" w:eastAsia="宋体" w:cs="Times New Roman"/>
                <w:b/>
                <w:bCs/>
                <w:snapToGrid w:val="0"/>
                <w:color w:val="auto"/>
                <w:kern w:val="32"/>
                <w:sz w:val="24"/>
                <w:szCs w:val="24"/>
                <w:lang w:val="en-US" w:eastAsia="zh-CN" w:bidi="ar-SA"/>
              </w:rPr>
              <w:t>声环境</w:t>
            </w:r>
            <w:r>
              <w:rPr>
                <w:rFonts w:hint="eastAsia" w:ascii="Times New Roman" w:hAnsi="Times New Roman" w:eastAsia="宋体" w:cs="Times New Roman"/>
                <w:b/>
                <w:bCs/>
                <w:snapToGrid w:val="0"/>
                <w:color w:val="auto"/>
                <w:kern w:val="32"/>
                <w:sz w:val="24"/>
                <w:szCs w:val="24"/>
                <w:lang w:val="en-US" w:eastAsia="zh-CN" w:bidi="ar-SA"/>
              </w:rPr>
              <w:t>保护措施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项目施工期产生的噪声主要来源于设备运输车辆产生的机械噪声，产生的噪声具有阶段性、临时性和不固定性。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为减轻施工噪声对周围环境影响，项目施工期需注意采取以下措施：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①科学合理地安排施工步骤，优化施工方式，尽量减短噪声持续排放的时间，</w:t>
            </w:r>
            <w:r>
              <w:rPr>
                <w:rFonts w:hint="eastAsia" w:cs="Times New Roman"/>
                <w:b w:val="0"/>
                <w:bCs w:val="0"/>
                <w:snapToGrid w:val="0"/>
                <w:color w:val="auto"/>
                <w:kern w:val="32"/>
                <w:sz w:val="24"/>
                <w:szCs w:val="24"/>
                <w:lang w:val="en-US" w:eastAsia="zh-CN" w:bidi="ar-SA"/>
              </w:rPr>
              <w:t>减少</w:t>
            </w:r>
            <w:r>
              <w:rPr>
                <w:rFonts w:hint="default" w:ascii="Times New Roman" w:hAnsi="Times New Roman" w:eastAsia="宋体" w:cs="Times New Roman"/>
                <w:b w:val="0"/>
                <w:bCs w:val="0"/>
                <w:snapToGrid w:val="0"/>
                <w:color w:val="auto"/>
                <w:kern w:val="32"/>
                <w:sz w:val="24"/>
                <w:szCs w:val="24"/>
                <w:lang w:val="en-US" w:eastAsia="zh-CN" w:bidi="ar-SA"/>
              </w:rPr>
              <w:t>交通噪声对周围居民的影响；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②项目还应该加强对施工人员的管理，做到文明施工，避免人为噪声的产生；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③加强设备运输车辆的管理，运输尽量在白天进行，并控制车辆鸣笛。</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综上，项目在采取以上措施后，施工期噪声对周边环境影响较小。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snapToGrid w:val="0"/>
                <w:color w:val="auto"/>
                <w:kern w:val="32"/>
                <w:sz w:val="24"/>
                <w:szCs w:val="24"/>
                <w:lang w:val="en-US" w:eastAsia="zh-CN" w:bidi="ar-SA"/>
              </w:rPr>
            </w:pPr>
            <w:r>
              <w:rPr>
                <w:rFonts w:hint="default" w:ascii="Times New Roman" w:hAnsi="Times New Roman" w:eastAsia="宋体" w:cs="Times New Roman"/>
                <w:b/>
                <w:bCs/>
                <w:snapToGrid w:val="0"/>
                <w:color w:val="auto"/>
                <w:kern w:val="32"/>
                <w:sz w:val="24"/>
                <w:szCs w:val="24"/>
                <w:lang w:val="en-US" w:eastAsia="zh-CN" w:bidi="ar-SA"/>
              </w:rPr>
              <w:t>4</w:t>
            </w:r>
            <w:r>
              <w:rPr>
                <w:rFonts w:hint="eastAsia" w:ascii="Times New Roman" w:hAnsi="Times New Roman" w:eastAsia="宋体" w:cs="Times New Roman"/>
                <w:b/>
                <w:bCs/>
                <w:snapToGrid w:val="0"/>
                <w:color w:val="auto"/>
                <w:kern w:val="32"/>
                <w:sz w:val="24"/>
                <w:szCs w:val="24"/>
                <w:lang w:val="en-US" w:eastAsia="zh-CN" w:bidi="ar-SA"/>
              </w:rPr>
              <w:t>.1</w:t>
            </w:r>
            <w:r>
              <w:rPr>
                <w:rFonts w:hint="default" w:ascii="Times New Roman" w:hAnsi="Times New Roman" w:eastAsia="宋体" w:cs="Times New Roman"/>
                <w:b/>
                <w:bCs/>
                <w:snapToGrid w:val="0"/>
                <w:color w:val="auto"/>
                <w:kern w:val="32"/>
                <w:sz w:val="24"/>
                <w:szCs w:val="24"/>
                <w:lang w:val="en-US" w:eastAsia="zh-CN" w:bidi="ar-SA"/>
              </w:rPr>
              <w:t>.4固体废弃物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eastAsia" w:ascii="宋体" w:hAnsi="宋体" w:eastAsia="宋体" w:cs="宋体"/>
                <w:color w:val="auto"/>
              </w:rPr>
              <w:t>项目施工期产生的固体废物为施工现场的建筑垃圾、施工人员生活垃圾等。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本项目施工人员生活垃圾</w:t>
            </w:r>
            <w:r>
              <w:rPr>
                <w:rFonts w:hint="eastAsia" w:cs="Times New Roman"/>
                <w:b w:val="0"/>
                <w:bCs w:val="0"/>
                <w:snapToGrid w:val="0"/>
                <w:color w:val="auto"/>
                <w:kern w:val="32"/>
                <w:sz w:val="24"/>
                <w:szCs w:val="24"/>
                <w:lang w:val="en-US" w:eastAsia="zh-CN" w:bidi="ar-SA"/>
              </w:rPr>
              <w:t>项目</w:t>
            </w:r>
            <w:r>
              <w:rPr>
                <w:rFonts w:hint="default" w:ascii="Times New Roman" w:hAnsi="Times New Roman" w:eastAsia="宋体" w:cs="Times New Roman"/>
                <w:b w:val="0"/>
                <w:bCs w:val="0"/>
                <w:snapToGrid w:val="0"/>
                <w:color w:val="auto"/>
                <w:kern w:val="32"/>
                <w:sz w:val="24"/>
                <w:szCs w:val="24"/>
                <w:lang w:val="en-US" w:eastAsia="zh-CN" w:bidi="ar-SA"/>
              </w:rPr>
              <w:t>垃圾收集</w:t>
            </w:r>
            <w:r>
              <w:rPr>
                <w:rFonts w:hint="eastAsia" w:cs="Times New Roman"/>
                <w:b w:val="0"/>
                <w:bCs w:val="0"/>
                <w:snapToGrid w:val="0"/>
                <w:color w:val="auto"/>
                <w:kern w:val="32"/>
                <w:sz w:val="24"/>
                <w:szCs w:val="24"/>
                <w:lang w:val="en-US" w:eastAsia="zh-CN" w:bidi="ar-SA"/>
              </w:rPr>
              <w:t>桶</w:t>
            </w:r>
            <w:r>
              <w:rPr>
                <w:rFonts w:hint="default" w:ascii="Times New Roman" w:hAnsi="Times New Roman" w:eastAsia="宋体" w:cs="Times New Roman"/>
                <w:b w:val="0"/>
                <w:bCs w:val="0"/>
                <w:snapToGrid w:val="0"/>
                <w:color w:val="auto"/>
                <w:kern w:val="32"/>
                <w:sz w:val="24"/>
                <w:szCs w:val="24"/>
                <w:lang w:val="en-US" w:eastAsia="zh-CN" w:bidi="ar-SA"/>
              </w:rPr>
              <w:t>统一收集后清运至附近村庄垃圾收集点</w:t>
            </w:r>
            <w:r>
              <w:rPr>
                <w:rFonts w:hint="eastAsia" w:cs="Times New Roman"/>
                <w:b w:val="0"/>
                <w:bCs w:val="0"/>
                <w:snapToGrid w:val="0"/>
                <w:color w:val="auto"/>
                <w:kern w:val="32"/>
                <w:sz w:val="24"/>
                <w:szCs w:val="24"/>
                <w:lang w:val="en-US" w:eastAsia="zh-CN" w:bidi="ar-SA"/>
              </w:rPr>
              <w:t>，由环卫部门清运处置</w:t>
            </w:r>
            <w:r>
              <w:rPr>
                <w:rFonts w:hint="default" w:ascii="Times New Roman" w:hAnsi="Times New Roman" w:eastAsia="宋体" w:cs="Times New Roman"/>
                <w:b w:val="0"/>
                <w:bCs w:val="0"/>
                <w:snapToGrid w:val="0"/>
                <w:color w:val="auto"/>
                <w:kern w:val="32"/>
                <w:sz w:val="24"/>
                <w:szCs w:val="24"/>
                <w:lang w:val="en-US" w:eastAsia="zh-CN" w:bidi="ar-SA"/>
              </w:rPr>
              <w:t>。</w:t>
            </w:r>
            <w:r>
              <w:rPr>
                <w:rFonts w:hint="eastAsia" w:ascii="宋体" w:hAnsi="宋体" w:eastAsia="宋体" w:cs="宋体"/>
                <w:color w:val="auto"/>
                <w:sz w:val="24"/>
                <w:szCs w:val="24"/>
                <w:lang w:val="en-US" w:eastAsia="zh-CN"/>
              </w:rPr>
              <w:t>建筑垃圾</w:t>
            </w:r>
            <w:r>
              <w:rPr>
                <w:rFonts w:hint="eastAsia" w:ascii="宋体" w:hAnsi="宋体" w:cs="宋体"/>
                <w:color w:val="auto"/>
                <w:sz w:val="24"/>
                <w:szCs w:val="24"/>
                <w:lang w:val="en-US" w:eastAsia="zh-CN"/>
              </w:rPr>
              <w:t>暂存于项目区东侧空地，</w:t>
            </w:r>
            <w:r>
              <w:rPr>
                <w:rFonts w:hint="eastAsia" w:ascii="宋体" w:hAnsi="宋体" w:eastAsia="宋体" w:cs="宋体"/>
                <w:color w:val="auto"/>
                <w:sz w:val="24"/>
                <w:szCs w:val="24"/>
                <w:lang w:val="en-US" w:eastAsia="zh-CN"/>
              </w:rPr>
              <w:t>运至城建部门指定的地点进行处置。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32"/>
                <w:sz w:val="24"/>
                <w:szCs w:val="24"/>
                <w:lang w:val="en-US" w:eastAsia="zh-CN" w:bidi="ar-SA"/>
              </w:rPr>
            </w:pPr>
            <w:r>
              <w:rPr>
                <w:rFonts w:hint="default" w:ascii="Times New Roman" w:hAnsi="Times New Roman" w:eastAsia="宋体" w:cs="Times New Roman"/>
                <w:b w:val="0"/>
                <w:bCs w:val="0"/>
                <w:snapToGrid w:val="0"/>
                <w:color w:val="auto"/>
                <w:kern w:val="32"/>
                <w:sz w:val="24"/>
                <w:szCs w:val="24"/>
                <w:lang w:val="en-US" w:eastAsia="zh-CN" w:bidi="ar-SA"/>
              </w:rPr>
              <w:t>综上所述，本项目施工期产生的固体废物处置率为100%，对环境影响较小。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snapToGrid w:val="0"/>
                <w:color w:val="auto"/>
                <w:kern w:val="32"/>
                <w:sz w:val="24"/>
                <w:szCs w:val="24"/>
                <w:lang w:val="en-US" w:eastAsia="zh-CN" w:bidi="ar-SA"/>
              </w:rPr>
            </w:pPr>
            <w:bookmarkStart w:id="86" w:name="_Toc26531"/>
            <w:bookmarkStart w:id="87" w:name="_Toc16968"/>
            <w:bookmarkStart w:id="88" w:name="_Toc20976"/>
            <w:bookmarkStart w:id="89" w:name="_Toc3859"/>
            <w:bookmarkStart w:id="90" w:name="_Toc11226"/>
            <w:r>
              <w:rPr>
                <w:rFonts w:hint="default" w:ascii="Times New Roman" w:hAnsi="Times New Roman" w:eastAsia="宋体" w:cs="Times New Roman"/>
                <w:b/>
                <w:bCs/>
                <w:snapToGrid w:val="0"/>
                <w:color w:val="auto"/>
                <w:kern w:val="32"/>
                <w:sz w:val="24"/>
                <w:szCs w:val="24"/>
                <w:lang w:val="en-US" w:eastAsia="zh-CN" w:bidi="ar-SA"/>
              </w:rPr>
              <w:t>4</w:t>
            </w:r>
            <w:r>
              <w:rPr>
                <w:rFonts w:hint="eastAsia" w:ascii="Times New Roman" w:hAnsi="Times New Roman" w:eastAsia="宋体" w:cs="Times New Roman"/>
                <w:b/>
                <w:bCs/>
                <w:snapToGrid w:val="0"/>
                <w:color w:val="auto"/>
                <w:kern w:val="32"/>
                <w:sz w:val="24"/>
                <w:szCs w:val="24"/>
                <w:lang w:val="en-US" w:eastAsia="zh-CN" w:bidi="ar-SA"/>
              </w:rPr>
              <w:t>.1</w:t>
            </w:r>
            <w:r>
              <w:rPr>
                <w:rFonts w:hint="default" w:ascii="Times New Roman" w:hAnsi="Times New Roman" w:eastAsia="宋体" w:cs="Times New Roman"/>
                <w:b/>
                <w:bCs/>
                <w:snapToGrid w:val="0"/>
                <w:color w:val="auto"/>
                <w:kern w:val="32"/>
                <w:sz w:val="24"/>
                <w:szCs w:val="24"/>
                <w:lang w:val="en-US" w:eastAsia="zh-CN" w:bidi="ar-SA"/>
              </w:rPr>
              <w:t>.5生态环境影响分析</w:t>
            </w:r>
            <w:bookmarkEnd w:id="86"/>
            <w:bookmarkEnd w:id="87"/>
            <w:bookmarkEnd w:id="88"/>
            <w:bookmarkEnd w:id="89"/>
            <w:bookmarkEnd w:id="90"/>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val="0"/>
                <w:bCs w:val="0"/>
                <w:snapToGrid w:val="0"/>
                <w:color w:val="auto"/>
                <w:kern w:val="32"/>
                <w:sz w:val="24"/>
                <w:szCs w:val="24"/>
                <w:lang w:val="en-US" w:eastAsia="zh-CN" w:bidi="ar-SA"/>
              </w:rPr>
              <w:t>根据现场踏勘，本项目在原有</w:t>
            </w:r>
            <w:r>
              <w:rPr>
                <w:rFonts w:hint="eastAsia" w:ascii="Times New Roman" w:hAnsi="Times New Roman" w:eastAsia="宋体" w:cs="Times New Roman"/>
                <w:b w:val="0"/>
                <w:bCs w:val="0"/>
                <w:snapToGrid w:val="0"/>
                <w:color w:val="auto"/>
                <w:kern w:val="32"/>
                <w:sz w:val="24"/>
                <w:szCs w:val="24"/>
                <w:lang w:val="en-US" w:eastAsia="zh-CN" w:bidi="ar-SA"/>
              </w:rPr>
              <w:t>饲料厂生产车间</w:t>
            </w:r>
            <w:r>
              <w:rPr>
                <w:rFonts w:hint="default" w:ascii="Times New Roman" w:hAnsi="Times New Roman" w:eastAsia="宋体" w:cs="Times New Roman"/>
                <w:b w:val="0"/>
                <w:bCs w:val="0"/>
                <w:snapToGrid w:val="0"/>
                <w:color w:val="auto"/>
                <w:kern w:val="32"/>
                <w:sz w:val="24"/>
                <w:szCs w:val="24"/>
                <w:lang w:val="en-US" w:eastAsia="zh-CN" w:bidi="ar-SA"/>
              </w:rPr>
              <w:t>场地进行</w:t>
            </w:r>
            <w:r>
              <w:rPr>
                <w:rFonts w:hint="eastAsia" w:cs="Times New Roman"/>
                <w:b w:val="0"/>
                <w:bCs w:val="0"/>
                <w:snapToGrid w:val="0"/>
                <w:color w:val="auto"/>
                <w:kern w:val="32"/>
                <w:sz w:val="24"/>
                <w:szCs w:val="24"/>
                <w:lang w:val="en-US" w:eastAsia="zh-CN" w:bidi="ar-SA"/>
              </w:rPr>
              <w:t>改建</w:t>
            </w:r>
            <w:r>
              <w:rPr>
                <w:rFonts w:hint="default" w:ascii="Times New Roman" w:hAnsi="Times New Roman" w:eastAsia="宋体" w:cs="Times New Roman"/>
                <w:b w:val="0"/>
                <w:bCs w:val="0"/>
                <w:snapToGrid w:val="0"/>
                <w:color w:val="auto"/>
                <w:kern w:val="32"/>
                <w:sz w:val="24"/>
                <w:szCs w:val="24"/>
                <w:lang w:val="en-US" w:eastAsia="zh-CN" w:bidi="ar-SA"/>
              </w:rPr>
              <w:t>，无新增占地，项目的建设不会对植被产生影响。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702"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Cs/>
                <w:color w:val="auto"/>
                <w:sz w:val="24"/>
                <w:szCs w:val="24"/>
              </w:rPr>
              <w:t>措施</w:t>
            </w:r>
          </w:p>
        </w:tc>
        <w:tc>
          <w:tcPr>
            <w:tcW w:w="8392" w:type="dxa"/>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ind w:left="0" w:right="0" w:firstLine="481" w:firstLineChars="200"/>
              <w:jc w:val="both"/>
              <w:textAlignment w:val="auto"/>
              <w:rPr>
                <w:rFonts w:hint="default" w:ascii="Times New Roman" w:hAnsi="Times New Roman" w:eastAsia="宋体" w:cs="Times New Roman"/>
                <w:color w:val="auto"/>
                <w:sz w:val="24"/>
                <w:szCs w:val="24"/>
                <w:highlight w:val="none"/>
                <w:lang w:val="en-US" w:eastAsia="zh-CN"/>
              </w:rPr>
            </w:pPr>
            <w:bookmarkStart w:id="91" w:name="_Toc29530"/>
            <w:bookmarkStart w:id="92" w:name="_Toc8901"/>
            <w:bookmarkStart w:id="93" w:name="_Toc5982"/>
            <w:bookmarkStart w:id="94" w:name="_Toc15379"/>
            <w:bookmarkStart w:id="95" w:name="_Toc5012"/>
            <w:bookmarkStart w:id="96" w:name="_Toc6933"/>
            <w:bookmarkStart w:id="97" w:name="_Toc1734"/>
            <w:bookmarkStart w:id="98" w:name="_Toc24583"/>
            <w:bookmarkStart w:id="99" w:name="_Toc28814"/>
            <w:bookmarkStart w:id="100" w:name="_Toc22138"/>
            <w:bookmarkStart w:id="101" w:name="_Toc28959"/>
            <w:bookmarkStart w:id="102" w:name="_Toc6850"/>
            <w:bookmarkStart w:id="103" w:name="_Toc21432"/>
            <w:bookmarkStart w:id="104" w:name="_Toc7351"/>
            <w:bookmarkStart w:id="105" w:name="_Toc7165"/>
            <w:bookmarkStart w:id="106" w:name="_Toc27569"/>
            <w:bookmarkStart w:id="107" w:name="_Toc5929"/>
            <w:bookmarkStart w:id="108" w:name="_Toc71731112"/>
            <w:r>
              <w:rPr>
                <w:rFonts w:hint="default" w:ascii="Times New Roman" w:hAnsi="Times New Roman" w:eastAsia="宋体" w:cs="Times New Roman"/>
                <w:color w:val="auto"/>
                <w:sz w:val="24"/>
                <w:szCs w:val="24"/>
                <w:highlight w:val="none"/>
                <w:lang w:val="en-US" w:eastAsia="zh-CN"/>
              </w:rPr>
              <w:t>4.2运营期环境影响</w:t>
            </w:r>
            <w:bookmarkEnd w:id="91"/>
            <w:bookmarkEnd w:id="92"/>
            <w:bookmarkEnd w:id="93"/>
            <w:bookmarkEnd w:id="94"/>
            <w:bookmarkEnd w:id="95"/>
            <w:bookmarkEnd w:id="96"/>
            <w:r>
              <w:rPr>
                <w:rFonts w:hint="default" w:ascii="Times New Roman" w:hAnsi="Times New Roman" w:eastAsia="宋体" w:cs="Times New Roman"/>
                <w:color w:val="auto"/>
                <w:sz w:val="24"/>
                <w:szCs w:val="24"/>
                <w:highlight w:val="none"/>
                <w:lang w:val="en-US" w:eastAsia="zh-CN"/>
              </w:rPr>
              <w:t>分析</w:t>
            </w:r>
            <w:bookmarkEnd w:id="97"/>
            <w:bookmarkEnd w:id="98"/>
            <w:bookmarkEnd w:id="99"/>
            <w:bookmarkEnd w:id="100"/>
            <w:bookmarkEnd w:id="101"/>
            <w:bookmarkEnd w:id="102"/>
            <w:bookmarkEnd w:id="103"/>
            <w:bookmarkEnd w:id="104"/>
            <w:bookmarkEnd w:id="105"/>
            <w:bookmarkEnd w:id="106"/>
            <w:bookmarkEnd w:id="107"/>
          </w:p>
          <w:p>
            <w:pPr>
              <w:pStyle w:val="141"/>
              <w:keepNext w:val="0"/>
              <w:keepLines w:val="0"/>
              <w:suppressLineNumbers w:val="0"/>
              <w:adjustRightInd/>
              <w:snapToGrid/>
              <w:spacing w:before="0" w:beforeAutospacing="0" w:after="0" w:afterAutospacing="0" w:line="360" w:lineRule="auto"/>
              <w:ind w:left="0" w:right="0" w:firstLine="480"/>
              <w:rPr>
                <w:rFonts w:hint="default" w:ascii="Times New Roman" w:hAnsi="Times New Roman" w:eastAsia="宋体" w:cs="Times New Roman"/>
                <w:b/>
                <w:bCs/>
                <w:color w:val="auto"/>
                <w:sz w:val="24"/>
                <w:szCs w:val="24"/>
                <w:lang w:val="en-US" w:eastAsia="zh-CN"/>
              </w:rPr>
            </w:pPr>
            <w:bookmarkStart w:id="109" w:name="_Toc30549"/>
            <w:bookmarkStart w:id="110" w:name="_Toc26089"/>
            <w:bookmarkStart w:id="111" w:name="_Toc9689"/>
            <w:bookmarkStart w:id="112" w:name="_Toc8521"/>
            <w:bookmarkStart w:id="113" w:name="_Toc18555"/>
            <w:bookmarkStart w:id="114" w:name="_Toc25886"/>
            <w:r>
              <w:rPr>
                <w:rFonts w:hint="default" w:ascii="Times New Roman" w:hAnsi="Times New Roman" w:eastAsia="宋体" w:cs="Times New Roman"/>
                <w:b/>
                <w:bCs/>
                <w:color w:val="auto"/>
                <w:sz w:val="24"/>
                <w:szCs w:val="24"/>
                <w:lang w:val="en-US" w:eastAsia="zh-CN"/>
              </w:rPr>
              <w:t>4.2.1大气环境影响分析</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1、污染工序及源强分析</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项目运营期废气主要为原料卸料、堆放、</w:t>
            </w:r>
            <w:r>
              <w:rPr>
                <w:rFonts w:hint="eastAsia" w:cs="Times New Roman"/>
                <w:b w:val="0"/>
                <w:bCs w:val="0"/>
                <w:color w:val="auto"/>
                <w:sz w:val="24"/>
                <w:szCs w:val="24"/>
                <w:lang w:val="en-US" w:eastAsia="zh-CN"/>
              </w:rPr>
              <w:t>破碎</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筛分</w:t>
            </w:r>
            <w:r>
              <w:rPr>
                <w:rFonts w:hint="default" w:ascii="Times New Roman" w:hAnsi="Times New Roman" w:eastAsia="宋体" w:cs="Times New Roman"/>
                <w:b w:val="0"/>
                <w:bCs w:val="0"/>
                <w:color w:val="auto"/>
                <w:sz w:val="24"/>
                <w:szCs w:val="24"/>
              </w:rPr>
              <w:t>工序产生的粉尘</w:t>
            </w:r>
            <w:r>
              <w:rPr>
                <w:rFonts w:hint="default" w:ascii="Times New Roman" w:hAnsi="Times New Roman" w:eastAsia="宋体" w:cs="Times New Roman"/>
                <w:b w:val="0"/>
                <w:bCs w:val="0"/>
                <w:color w:val="auto"/>
                <w:sz w:val="24"/>
                <w:szCs w:val="24"/>
                <w:lang w:eastAsia="zh-CN"/>
              </w:rPr>
              <w:t>、</w:t>
            </w:r>
            <w:r>
              <w:rPr>
                <w:rFonts w:hint="eastAsia" w:cs="Times New Roman"/>
                <w:b w:val="0"/>
                <w:bCs w:val="0"/>
                <w:color w:val="auto"/>
                <w:sz w:val="24"/>
                <w:szCs w:val="24"/>
                <w:lang w:val="en-US" w:eastAsia="zh-CN"/>
              </w:rPr>
              <w:t>热风炉及</w:t>
            </w:r>
            <w:r>
              <w:rPr>
                <w:rFonts w:hint="default" w:ascii="Times New Roman" w:hAnsi="Times New Roman" w:eastAsia="宋体" w:cs="Times New Roman"/>
                <w:b w:val="0"/>
                <w:bCs w:val="0"/>
                <w:color w:val="auto"/>
                <w:sz w:val="24"/>
                <w:szCs w:val="24"/>
                <w:lang w:val="en-US" w:eastAsia="zh-CN"/>
              </w:rPr>
              <w:t>烘干</w:t>
            </w:r>
            <w:r>
              <w:rPr>
                <w:rFonts w:hint="default" w:ascii="Times New Roman" w:hAnsi="Times New Roman" w:eastAsia="宋体" w:cs="Times New Roman"/>
                <w:b w:val="0"/>
                <w:bCs w:val="0"/>
                <w:color w:val="auto"/>
                <w:sz w:val="24"/>
                <w:szCs w:val="24"/>
              </w:rPr>
              <w:t>废气</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运输汽车尾气等。</w:t>
            </w:r>
            <w:r>
              <w:rPr>
                <w:rFonts w:hint="default" w:ascii="Times New Roman" w:hAnsi="Times New Roman" w:eastAsia="宋体" w:cs="Times New Roman"/>
                <w:b w:val="0"/>
                <w:bCs w:val="0"/>
                <w:color w:val="auto"/>
                <w:sz w:val="24"/>
                <w:szCs w:val="24"/>
                <w:lang w:val="en-US" w:eastAsia="zh-CN"/>
              </w:rPr>
              <w:t>项目废气产排污环节、类别、污染物种类如下。</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（1）</w:t>
            </w:r>
            <w:r>
              <w:rPr>
                <w:rFonts w:hint="eastAsia" w:cs="Times New Roman"/>
                <w:b/>
                <w:bCs/>
                <w:color w:val="auto"/>
                <w:sz w:val="24"/>
                <w:szCs w:val="24"/>
                <w:lang w:val="en-US" w:eastAsia="zh-CN"/>
              </w:rPr>
              <w:t>原料破碎</w:t>
            </w:r>
            <w:r>
              <w:rPr>
                <w:rFonts w:hint="default" w:ascii="Times New Roman" w:hAnsi="Times New Roman" w:eastAsia="宋体" w:cs="Times New Roman"/>
                <w:b/>
                <w:bCs/>
                <w:color w:val="auto"/>
                <w:sz w:val="24"/>
                <w:szCs w:val="24"/>
                <w:lang w:val="en-US" w:eastAsia="zh-CN"/>
              </w:rPr>
              <w:t>、筛分粉尘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根据生产工艺，项目饲料生产过程中粉尘主要来自破碎、筛分工序。</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项目原料在破碎、筛分过程中会产生一定量的粉尘。</w:t>
            </w:r>
            <w:r>
              <w:rPr>
                <w:rFonts w:hint="eastAsia" w:ascii="宋体" w:hAnsi="宋体" w:eastAsia="宋体" w:cs="宋体"/>
                <w:color w:val="auto"/>
                <w:sz w:val="24"/>
                <w:szCs w:val="24"/>
                <w:lang w:val="en-US" w:eastAsia="zh-CN"/>
              </w:rPr>
              <w:t>针对各产尘点，本次环评提出在</w:t>
            </w:r>
            <w:r>
              <w:rPr>
                <w:rFonts w:hint="eastAsia" w:ascii="宋体" w:hAnsi="宋体" w:cs="宋体"/>
                <w:color w:val="auto"/>
                <w:sz w:val="24"/>
                <w:szCs w:val="24"/>
                <w:lang w:val="en-US" w:eastAsia="zh-CN"/>
              </w:rPr>
              <w:t>破碎</w:t>
            </w:r>
            <w:r>
              <w:rPr>
                <w:rFonts w:hint="eastAsia" w:ascii="宋体" w:hAnsi="宋体" w:eastAsia="宋体" w:cs="宋体"/>
                <w:color w:val="auto"/>
                <w:sz w:val="24"/>
                <w:szCs w:val="24"/>
                <w:lang w:val="en-US" w:eastAsia="zh-CN"/>
              </w:rPr>
              <w:t>机、筛分机的顶部各设1个集气罩，即项目区内共设2个集气罩，</w:t>
            </w:r>
            <w:r>
              <w:rPr>
                <w:rFonts w:hint="eastAsia" w:ascii="宋体" w:hAnsi="宋体" w:cs="宋体"/>
                <w:color w:val="auto"/>
                <w:sz w:val="24"/>
                <w:szCs w:val="24"/>
                <w:lang w:val="en-US" w:eastAsia="zh-CN"/>
              </w:rPr>
              <w:t>破碎</w:t>
            </w:r>
            <w:r>
              <w:rPr>
                <w:rFonts w:hint="eastAsia" w:ascii="宋体" w:hAnsi="宋体" w:eastAsia="宋体" w:cs="宋体"/>
                <w:color w:val="auto"/>
                <w:sz w:val="24"/>
                <w:szCs w:val="24"/>
                <w:lang w:val="en-US" w:eastAsia="zh-CN"/>
              </w:rPr>
              <w:t>机集气罩罩口面积1㎡，筛分机集气罩罩口面积3㎡。</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经集气罩收集后统一进入布袋除尘器处理</w:t>
            </w:r>
            <w:r>
              <w:rPr>
                <w:rFonts w:hint="eastAsia" w:ascii="宋体" w:hAnsi="宋体" w:cs="宋体"/>
                <w:color w:val="auto"/>
                <w:sz w:val="24"/>
                <w:szCs w:val="24"/>
                <w:lang w:val="en-US" w:eastAsia="zh-CN"/>
              </w:rPr>
              <w:t>，除尘效率99%，</w:t>
            </w:r>
            <w:r>
              <w:rPr>
                <w:rFonts w:hint="eastAsia" w:ascii="宋体" w:hAnsi="宋体" w:eastAsia="宋体" w:cs="宋体"/>
                <w:color w:val="auto"/>
                <w:sz w:val="24"/>
                <w:szCs w:val="24"/>
                <w:lang w:val="en-US" w:eastAsia="zh-CN"/>
              </w:rPr>
              <w:t>处理后的废气经1根15m高的排气筒（编号DA002，内径为0.5m）排放。布袋除尘器后置风机，外排风量为7000m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/h。</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w:t>
            </w:r>
            <w:r>
              <w:rPr>
                <w:rFonts w:hint="eastAsia" w:ascii="宋体" w:hAnsi="宋体" w:eastAsia="宋体" w:cs="宋体"/>
                <w:b w:val="0"/>
                <w:bCs w:val="0"/>
                <w:color w:val="auto"/>
                <w:sz w:val="24"/>
                <w:szCs w:val="24"/>
                <w:lang w:eastAsia="zh-CN"/>
              </w:rPr>
              <w:t>有组织</w:t>
            </w:r>
            <w:r>
              <w:rPr>
                <w:rFonts w:hint="eastAsia" w:ascii="宋体" w:hAnsi="宋体" w:cs="宋体"/>
                <w:b w:val="0"/>
                <w:bCs w:val="0"/>
                <w:color w:val="auto"/>
                <w:sz w:val="24"/>
                <w:szCs w:val="24"/>
                <w:lang w:val="en-US" w:eastAsia="zh-CN"/>
              </w:rPr>
              <w:t>颗粒物</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rPr>
              <w:t>根据《排放源统计调查产排污核算方法和系数手册》</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rPr>
              <w:t>《工业行业产排污系数手册》中饲料加工行业系数手册，规模小于10万t/a的饲料加工企业</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粉碎+混合</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过程颗粒物产生系数为0.043kg/t-产品</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扩建项目产量为20000t</w:t>
            </w:r>
            <w:r>
              <w:rPr>
                <w:rFonts w:hint="eastAsia" w:ascii="宋体" w:hAnsi="宋体" w:cs="宋体"/>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则</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的产生量为0.</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6t/a</w:t>
            </w:r>
            <w:r>
              <w:rPr>
                <w:rFonts w:hint="eastAsia" w:cs="Times New Roman"/>
                <w:color w:val="auto"/>
                <w:sz w:val="24"/>
                <w:szCs w:val="24"/>
                <w:lang w:val="en-US" w:eastAsia="zh-CN"/>
              </w:rPr>
              <w:t>。根据饲料加工行业的生产特点，将除尘系统纳入生产工艺设备，即产污系数已核算扣减污染治理设施去除的颗粒物。因此，饲料加工行业颗粒物的产生量和排放量相等，且为有组织排放量。破碎、筛分工序</w:t>
            </w:r>
            <w:r>
              <w:rPr>
                <w:rFonts w:hint="eastAsia" w:ascii="宋体" w:hAnsi="宋体" w:eastAsia="宋体" w:cs="宋体"/>
                <w:color w:val="auto"/>
                <w:sz w:val="24"/>
                <w:szCs w:val="24"/>
                <w:lang w:val="en-US" w:eastAsia="zh-CN"/>
              </w:rPr>
              <w:t>有组织排放的</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量为</w:t>
            </w:r>
            <w:r>
              <w:rPr>
                <w:rFonts w:hint="default"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t/a</w:t>
            </w:r>
            <w:r>
              <w:rPr>
                <w:rFonts w:hint="eastAsia" w:ascii="宋体" w:hAnsi="宋体" w:eastAsia="宋体" w:cs="宋体"/>
                <w:color w:val="auto"/>
                <w:sz w:val="24"/>
                <w:szCs w:val="24"/>
                <w:lang w:val="en-US" w:eastAsia="zh-CN"/>
              </w:rPr>
              <w:t>，排放速率为0.</w:t>
            </w:r>
            <w:r>
              <w:rPr>
                <w:rFonts w:hint="eastAsia" w:ascii="宋体" w:hAnsi="宋体" w:cs="宋体"/>
                <w:color w:val="auto"/>
                <w:sz w:val="24"/>
                <w:szCs w:val="24"/>
                <w:lang w:val="en-US" w:eastAsia="zh-CN"/>
              </w:rPr>
              <w:t>358</w:t>
            </w:r>
            <w:r>
              <w:rPr>
                <w:rFonts w:hint="eastAsia" w:ascii="宋体" w:hAnsi="宋体" w:eastAsia="宋体" w:cs="宋体"/>
                <w:color w:val="auto"/>
                <w:sz w:val="24"/>
                <w:szCs w:val="24"/>
                <w:lang w:val="en-US" w:eastAsia="zh-CN"/>
              </w:rPr>
              <w:t>kg/h，排放浓度为</w:t>
            </w:r>
            <w:r>
              <w:rPr>
                <w:rFonts w:hint="eastAsia" w:ascii="宋体" w:hAnsi="宋体" w:cs="宋体"/>
                <w:color w:val="auto"/>
                <w:sz w:val="24"/>
                <w:szCs w:val="24"/>
                <w:lang w:val="en-US" w:eastAsia="zh-CN"/>
              </w:rPr>
              <w:t>51.14</w:t>
            </w:r>
            <w:r>
              <w:rPr>
                <w:rFonts w:hint="eastAsia" w:ascii="宋体" w:hAnsi="宋体" w:eastAsia="宋体" w:cs="宋体"/>
                <w:color w:val="auto"/>
                <w:sz w:val="24"/>
                <w:szCs w:val="24"/>
                <w:lang w:val="en-US" w:eastAsia="zh-CN"/>
              </w:rPr>
              <w:t>mg/m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综上，本项目原料</w:t>
            </w:r>
            <w:r>
              <w:rPr>
                <w:rFonts w:hint="eastAsia" w:ascii="宋体" w:hAnsi="宋体" w:cs="宋体"/>
                <w:color w:val="auto"/>
                <w:sz w:val="24"/>
                <w:szCs w:val="24"/>
                <w:lang w:val="en-US" w:eastAsia="zh-CN"/>
              </w:rPr>
              <w:t>破碎</w:t>
            </w:r>
            <w:r>
              <w:rPr>
                <w:rFonts w:hint="eastAsia" w:ascii="宋体" w:hAnsi="宋体" w:eastAsia="宋体" w:cs="宋体"/>
                <w:color w:val="auto"/>
                <w:sz w:val="24"/>
                <w:szCs w:val="24"/>
                <w:lang w:val="en-US" w:eastAsia="zh-CN"/>
              </w:rPr>
              <w:t>、筛分工序产生的</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有组织排放浓度及速率满足《大气污染物综合排放标准》（GB16297-1996）表2标准</w:t>
            </w:r>
            <w:r>
              <w:rPr>
                <w:rFonts w:hint="eastAsia" w:ascii="宋体" w:hAnsi="宋体" w:cs="宋体"/>
                <w:color w:val="auto"/>
                <w:sz w:val="24"/>
                <w:szCs w:val="24"/>
                <w:lang w:val="en-US" w:eastAsia="zh-CN"/>
              </w:rPr>
              <w:t>限值</w:t>
            </w:r>
            <w:r>
              <w:rPr>
                <w:rFonts w:hint="eastAsia" w:ascii="宋体" w:hAnsi="宋体" w:eastAsia="宋体" w:cs="宋体"/>
                <w:color w:val="auto"/>
                <w:sz w:val="24"/>
                <w:szCs w:val="24"/>
                <w:lang w:val="en-US" w:eastAsia="zh-CN"/>
              </w:rPr>
              <w:t>，即颗粒物浓度≤120mg/m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，最高允许排放速率≤3.5kg/h。</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②</w:t>
            </w:r>
            <w:r>
              <w:rPr>
                <w:rFonts w:hint="eastAsia" w:ascii="宋体" w:hAnsi="宋体" w:eastAsia="宋体" w:cs="宋体"/>
                <w:b w:val="0"/>
                <w:bCs w:val="0"/>
                <w:color w:val="auto"/>
                <w:sz w:val="24"/>
                <w:szCs w:val="24"/>
                <w:lang w:eastAsia="zh-CN"/>
              </w:rPr>
              <w:t>无组织</w:t>
            </w:r>
            <w:r>
              <w:rPr>
                <w:rFonts w:hint="eastAsia" w:ascii="宋体" w:hAnsi="宋体" w:cs="宋体"/>
                <w:b w:val="0"/>
                <w:bCs w:val="0"/>
                <w:color w:val="auto"/>
                <w:sz w:val="24"/>
                <w:szCs w:val="24"/>
                <w:lang w:val="en-US" w:eastAsia="zh-CN"/>
              </w:rPr>
              <w:t>颗粒物</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本项目原料</w:t>
            </w:r>
            <w:r>
              <w:rPr>
                <w:rFonts w:hint="eastAsia" w:ascii="宋体" w:hAnsi="宋体" w:cs="宋体"/>
                <w:color w:val="auto"/>
                <w:sz w:val="24"/>
                <w:szCs w:val="24"/>
                <w:lang w:val="en-US" w:eastAsia="zh-CN"/>
              </w:rPr>
              <w:t>破碎</w:t>
            </w:r>
            <w:r>
              <w:rPr>
                <w:rFonts w:hint="eastAsia" w:ascii="宋体" w:hAnsi="宋体" w:eastAsia="宋体" w:cs="宋体"/>
                <w:color w:val="auto"/>
                <w:sz w:val="24"/>
                <w:szCs w:val="24"/>
                <w:lang w:val="en-US" w:eastAsia="zh-CN"/>
              </w:rPr>
              <w:t>、筛分工序</w:t>
            </w:r>
            <w:r>
              <w:rPr>
                <w:rFonts w:hint="eastAsia" w:ascii="宋体" w:hAnsi="宋体" w:cs="宋体"/>
                <w:color w:val="auto"/>
                <w:sz w:val="24"/>
                <w:szCs w:val="24"/>
                <w:lang w:val="en-US" w:eastAsia="zh-CN"/>
              </w:rPr>
              <w:t>集气罩收集效率取80%，</w:t>
            </w:r>
            <w:r>
              <w:rPr>
                <w:rFonts w:hint="eastAsia" w:ascii="宋体" w:hAnsi="宋体" w:eastAsia="宋体" w:cs="宋体"/>
                <w:color w:val="auto"/>
                <w:sz w:val="24"/>
                <w:szCs w:val="24"/>
                <w:lang w:val="en-US" w:eastAsia="zh-CN"/>
              </w:rPr>
              <w:t>未经集气罩收集的</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量为0.172t/a。由于厂房的阻隔作用，未经收集的</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大部分在厂房内沉降，其逸散至厂房外的</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量约为30%。经计算，无组织</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逸散至厂房外的量为0.0516t/a，排放速率为0.022kg/h。</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热风炉及</w:t>
            </w:r>
            <w:r>
              <w:rPr>
                <w:rFonts w:hint="default" w:ascii="Times New Roman" w:hAnsi="Times New Roman" w:eastAsia="宋体" w:cs="Times New Roman"/>
                <w:b/>
                <w:bCs/>
                <w:color w:val="auto"/>
                <w:sz w:val="24"/>
                <w:szCs w:val="24"/>
                <w:lang w:val="en-US" w:eastAsia="zh-CN"/>
              </w:rPr>
              <w:t>烘干废气</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1"/>
                <w:szCs w:val="21"/>
                <w:lang w:eastAsia="zh-CN"/>
              </w:rPr>
            </w:pPr>
            <w:r>
              <w:rPr>
                <w:rFonts w:hint="eastAsia" w:cs="Times New Roman"/>
                <w:color w:val="auto"/>
                <w:sz w:val="24"/>
                <w:szCs w:val="24"/>
                <w:lang w:val="en-US" w:eastAsia="zh-CN"/>
              </w:rPr>
              <w:t>热风炉</w:t>
            </w:r>
            <w:r>
              <w:rPr>
                <w:rFonts w:hint="default" w:ascii="Times New Roman" w:hAnsi="Times New Roman" w:eastAsia="宋体" w:cs="Times New Roman"/>
                <w:color w:val="auto"/>
                <w:sz w:val="24"/>
                <w:szCs w:val="24"/>
                <w:lang w:val="en-US" w:eastAsia="zh-CN"/>
              </w:rPr>
              <w:t>采用生物质成型颗粒作为燃料，</w:t>
            </w:r>
            <w:r>
              <w:rPr>
                <w:rFonts w:hint="eastAsia" w:ascii="宋体" w:hAnsi="宋体" w:eastAsia="宋体" w:cs="宋体"/>
                <w:color w:val="auto"/>
                <w:sz w:val="24"/>
                <w:szCs w:val="24"/>
                <w:lang w:val="en-US" w:eastAsia="zh-CN"/>
              </w:rPr>
              <w:t>其燃烧产生的高温烟气通入烘干炉对物料进行烘干。</w:t>
            </w:r>
            <w:r>
              <w:rPr>
                <w:rFonts w:hint="eastAsia" w:ascii="宋体" w:hAnsi="宋体" w:cs="宋体"/>
                <w:color w:val="auto"/>
                <w:sz w:val="24"/>
                <w:szCs w:val="24"/>
                <w:lang w:val="en-US" w:eastAsia="zh-CN"/>
              </w:rPr>
              <w:t>物料与高温烟气直接接触。</w:t>
            </w:r>
            <w:r>
              <w:rPr>
                <w:rFonts w:hint="default" w:ascii="Times New Roman" w:hAnsi="Times New Roman" w:eastAsia="宋体" w:cs="Times New Roman"/>
                <w:color w:val="auto"/>
                <w:sz w:val="24"/>
                <w:szCs w:val="24"/>
                <w:lang w:val="en-US" w:eastAsia="zh-CN"/>
              </w:rPr>
              <w:t>根据项目方提供的资料，年运行时间为300天，每天运行8小时，</w:t>
            </w:r>
            <w:r>
              <w:rPr>
                <w:rFonts w:hint="eastAsia" w:cs="Times New Roman"/>
                <w:color w:val="auto"/>
                <w:sz w:val="24"/>
                <w:szCs w:val="24"/>
                <w:lang w:val="en-US" w:eastAsia="zh-CN"/>
              </w:rPr>
              <w:t>生物质颗粒</w:t>
            </w:r>
            <w:r>
              <w:rPr>
                <w:rFonts w:hint="default" w:ascii="Times New Roman" w:hAnsi="Times New Roman" w:eastAsia="宋体" w:cs="Times New Roman"/>
                <w:color w:val="auto"/>
                <w:sz w:val="24"/>
                <w:szCs w:val="24"/>
                <w:lang w:val="en-US" w:eastAsia="zh-CN"/>
              </w:rPr>
              <w:t>每天消耗量为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吨，则年消耗量约为</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00吨。</w:t>
            </w:r>
            <w:r>
              <w:rPr>
                <w:rFonts w:hint="eastAsia" w:ascii="宋体" w:hAnsi="宋体" w:eastAsia="宋体" w:cs="宋体"/>
                <w:color w:val="auto"/>
                <w:sz w:val="24"/>
                <w:szCs w:val="24"/>
              </w:rPr>
              <w:t>根据</w:t>
            </w:r>
            <w:r>
              <w:rPr>
                <w:rFonts w:hint="eastAsia" w:ascii="宋体" w:hAnsi="宋体" w:eastAsia="宋体" w:cs="宋体"/>
                <w:b w:val="0"/>
                <w:bCs w:val="0"/>
                <w:color w:val="auto"/>
                <w:sz w:val="24"/>
                <w:szCs w:val="24"/>
              </w:rPr>
              <w:t>《排放源统计调查产排污核算方法和系数手册》《工业行业产排污系数手册》中饲料加工行业系数手册</w:t>
            </w:r>
            <w:r>
              <w:rPr>
                <w:rFonts w:hint="eastAsia" w:ascii="宋体" w:hAnsi="宋体" w:cs="宋体"/>
                <w:b w:val="0"/>
                <w:bCs w:val="0"/>
                <w:color w:val="auto"/>
                <w:sz w:val="24"/>
                <w:szCs w:val="24"/>
                <w:lang w:eastAsia="zh-CN"/>
              </w:rPr>
              <w:t>，饲料生产过程中，如果包含烘干工艺，需依据0514农产品初加工（粮食烘干）行业的系数手册填报。</w:t>
            </w:r>
          </w:p>
          <w:p>
            <w:pPr>
              <w:keepNext w:val="0"/>
              <w:keepLines w:val="0"/>
              <w:suppressLineNumbers w:val="0"/>
              <w:tabs>
                <w:tab w:val="center" w:pos="4392"/>
                <w:tab w:val="left" w:pos="7125"/>
              </w:tabs>
              <w:snapToGrid w:val="0"/>
              <w:spacing w:before="0" w:beforeAutospacing="0" w:after="0" w:afterAutospacing="0" w:line="360" w:lineRule="auto"/>
              <w:ind w:left="0" w:right="0" w:firstLine="420" w:firstLineChars="200"/>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rPr>
              <w:t>表4-1 0514农产品初加工活动(粮食烘干)产污系数表</w:t>
            </w:r>
          </w:p>
          <w:tbl>
            <w:tblPr>
              <w:tblStyle w:val="41"/>
              <w:tblW w:w="492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87"/>
              <w:gridCol w:w="1417"/>
              <w:gridCol w:w="1029"/>
              <w:gridCol w:w="1881"/>
              <w:gridCol w:w="18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原料名称</w:t>
                  </w:r>
                </w:p>
              </w:tc>
              <w:tc>
                <w:tcPr>
                  <w:tcW w:w="79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污染物</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指标</w:t>
                  </w:r>
                </w:p>
              </w:tc>
              <w:tc>
                <w:tcPr>
                  <w:tcW w:w="87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单位</w:t>
                  </w:r>
                </w:p>
              </w:tc>
              <w:tc>
                <w:tcPr>
                  <w:tcW w:w="633"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产污系数</w:t>
                  </w:r>
                </w:p>
              </w:tc>
              <w:tc>
                <w:tcPr>
                  <w:tcW w:w="1157"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末端治理技术名称</w:t>
                  </w:r>
                </w:p>
              </w:tc>
              <w:tc>
                <w:tcPr>
                  <w:tcW w:w="1147"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去除效率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96" w:type="pct"/>
                  <w:vMerge w:val="restar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生物质燃料</w:t>
                  </w:r>
                </w:p>
              </w:tc>
              <w:tc>
                <w:tcPr>
                  <w:tcW w:w="79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工业废气量</w:t>
                  </w:r>
                </w:p>
              </w:tc>
              <w:tc>
                <w:tcPr>
                  <w:tcW w:w="87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Nm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/t（原料）</w:t>
                  </w:r>
                </w:p>
              </w:tc>
              <w:tc>
                <w:tcPr>
                  <w:tcW w:w="633"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6240</w:t>
                  </w:r>
                </w:p>
              </w:tc>
              <w:tc>
                <w:tcPr>
                  <w:tcW w:w="1157" w:type="pct"/>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kern w:val="0"/>
                      <w:sz w:val="18"/>
                      <w:szCs w:val="18"/>
                    </w:rPr>
                  </w:pPr>
                  <w:r>
                    <w:rPr>
                      <w:rFonts w:hint="eastAsia" w:ascii="宋体" w:hAnsi="宋体" w:eastAsia="宋体" w:cs="宋体"/>
                      <w:color w:val="auto"/>
                      <w:sz w:val="18"/>
                      <w:szCs w:val="18"/>
                    </w:rPr>
                    <w:t>/</w:t>
                  </w:r>
                </w:p>
              </w:tc>
              <w:tc>
                <w:tcPr>
                  <w:tcW w:w="1147"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79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烟尘</w:t>
                  </w:r>
                </w:p>
              </w:tc>
              <w:tc>
                <w:tcPr>
                  <w:tcW w:w="87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kg/t（原料）</w:t>
                  </w:r>
                </w:p>
              </w:tc>
              <w:tc>
                <w:tcPr>
                  <w:tcW w:w="633"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w:t>
                  </w:r>
                </w:p>
              </w:tc>
              <w:tc>
                <w:tcPr>
                  <w:tcW w:w="1157" w:type="pct"/>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多管旋风除尘＋</w:t>
                  </w:r>
                  <w:r>
                    <w:rPr>
                      <w:rFonts w:hint="eastAsia" w:ascii="宋体" w:hAnsi="宋体" w:cs="宋体"/>
                      <w:color w:val="auto"/>
                      <w:kern w:val="0"/>
                      <w:sz w:val="18"/>
                      <w:szCs w:val="18"/>
                      <w:lang w:val="en-US" w:eastAsia="zh-CN"/>
                    </w:rPr>
                    <w:t>布袋</w:t>
                  </w:r>
                  <w:r>
                    <w:rPr>
                      <w:rFonts w:hint="eastAsia" w:ascii="宋体" w:hAnsi="宋体" w:eastAsia="宋体" w:cs="宋体"/>
                      <w:color w:val="auto"/>
                      <w:kern w:val="0"/>
                      <w:sz w:val="18"/>
                      <w:szCs w:val="18"/>
                    </w:rPr>
                    <w:t>除尘</w:t>
                  </w:r>
                </w:p>
              </w:tc>
              <w:tc>
                <w:tcPr>
                  <w:tcW w:w="1147"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cs="宋体"/>
                      <w:color w:val="auto"/>
                      <w:sz w:val="18"/>
                      <w:szCs w:val="18"/>
                      <w:lang w:val="en-US" w:eastAsia="zh-CN"/>
                    </w:rPr>
                    <w:t>99.6</w:t>
                  </w:r>
                  <w:r>
                    <w:rPr>
                      <w:rFonts w:hint="eastAsia" w:ascii="宋体" w:hAnsi="宋体" w:eastAsia="宋体" w:cs="宋体"/>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79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二氧化硫</w:t>
                  </w:r>
                </w:p>
              </w:tc>
              <w:tc>
                <w:tcPr>
                  <w:tcW w:w="87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kg/t（原料）</w:t>
                  </w:r>
                </w:p>
              </w:tc>
              <w:tc>
                <w:tcPr>
                  <w:tcW w:w="633"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17</w:t>
                  </w:r>
                  <w:r>
                    <w:rPr>
                      <w:rFonts w:hint="eastAsia" w:ascii="宋体" w:hAnsi="宋体" w:eastAsia="宋体" w:cs="宋体"/>
                      <w:b/>
                      <w:bCs/>
                      <w:color w:val="auto"/>
                      <w:sz w:val="18"/>
                      <w:szCs w:val="18"/>
                    </w:rPr>
                    <w:t>S</w:t>
                  </w:r>
                </w:p>
              </w:tc>
              <w:tc>
                <w:tcPr>
                  <w:tcW w:w="1157" w:type="pct"/>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直排</w:t>
                  </w:r>
                </w:p>
              </w:tc>
              <w:tc>
                <w:tcPr>
                  <w:tcW w:w="1147"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79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氮氧化物</w:t>
                  </w:r>
                </w:p>
              </w:tc>
              <w:tc>
                <w:tcPr>
                  <w:tcW w:w="872"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kg/t（原料）</w:t>
                  </w:r>
                </w:p>
              </w:tc>
              <w:tc>
                <w:tcPr>
                  <w:tcW w:w="633"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1.02</w:t>
                  </w:r>
                </w:p>
              </w:tc>
              <w:tc>
                <w:tcPr>
                  <w:tcW w:w="1157" w:type="pct"/>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直排</w:t>
                  </w:r>
                </w:p>
              </w:tc>
              <w:tc>
                <w:tcPr>
                  <w:tcW w:w="1147" w:type="pc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4603" w:type="pct"/>
                  <w:gridSpan w:val="5"/>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auto"/>
                      <w:sz w:val="18"/>
                      <w:szCs w:val="18"/>
                    </w:rPr>
                  </w:pPr>
                  <w:r>
                    <w:rPr>
                      <w:rFonts w:hint="eastAsia" w:ascii="宋体" w:hAnsi="宋体" w:eastAsia="宋体" w:cs="宋体"/>
                      <w:color w:val="auto"/>
                      <w:sz w:val="18"/>
                      <w:szCs w:val="18"/>
                    </w:rPr>
                    <w:t>注：</w:t>
                  </w:r>
                  <w:r>
                    <w:rPr>
                      <w:rFonts w:hint="eastAsia" w:ascii="宋体" w:hAnsi="宋体" w:eastAsia="宋体" w:cs="宋体"/>
                      <w:b/>
                      <w:bCs/>
                      <w:color w:val="auto"/>
                      <w:sz w:val="18"/>
                      <w:szCs w:val="18"/>
                    </w:rPr>
                    <w:t>S</w:t>
                  </w:r>
                  <w:r>
                    <w:rPr>
                      <w:rFonts w:hint="eastAsia" w:ascii="宋体" w:hAnsi="宋体" w:eastAsia="宋体" w:cs="宋体"/>
                      <w:color w:val="auto"/>
                      <w:sz w:val="18"/>
                      <w:szCs w:val="18"/>
                    </w:rPr>
                    <w:t>为含硫量，取值</w:t>
                  </w:r>
                  <w:r>
                    <w:rPr>
                      <w:rFonts w:hint="eastAsia" w:ascii="宋体" w:hAnsi="宋体" w:eastAsia="宋体" w:cs="宋体"/>
                      <w:bCs/>
                      <w:color w:val="auto"/>
                      <w:sz w:val="18"/>
                      <w:szCs w:val="18"/>
                    </w:rPr>
                    <w:t>0.0</w:t>
                  </w:r>
                  <w:r>
                    <w:rPr>
                      <w:rFonts w:hint="eastAsia" w:ascii="宋体" w:hAnsi="宋体" w:eastAsia="宋体" w:cs="宋体"/>
                      <w:bCs/>
                      <w:color w:val="auto"/>
                      <w:sz w:val="18"/>
                      <w:szCs w:val="18"/>
                      <w:lang w:val="en-US" w:eastAsia="zh-CN"/>
                    </w:rPr>
                    <w:t>2</w:t>
                  </w:r>
                  <w:r>
                    <w:rPr>
                      <w:rFonts w:hint="eastAsia" w:ascii="宋体" w:hAnsi="宋体" w:eastAsia="宋体" w:cs="宋体"/>
                      <w:bCs/>
                      <w:color w:val="auto"/>
                      <w:sz w:val="18"/>
                      <w:szCs w:val="18"/>
                    </w:rPr>
                    <w:t>%</w:t>
                  </w:r>
                </w:p>
              </w:tc>
            </w:tr>
          </w:tbl>
          <w:p>
            <w:pPr>
              <w:keepNext w:val="0"/>
              <w:keepLines w:val="0"/>
              <w:suppressLineNumbers w:val="0"/>
              <w:autoSpaceDE w:val="0"/>
              <w:autoSpaceDN w:val="0"/>
              <w:adjustRightInd w:val="0"/>
              <w:spacing w:before="0" w:beforeAutospacing="0" w:after="0" w:afterAutospacing="0" w:line="360" w:lineRule="auto"/>
              <w:ind w:left="0" w:right="0" w:firstLine="481"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①</w:t>
            </w:r>
            <w:r>
              <w:rPr>
                <w:rFonts w:hint="eastAsia" w:ascii="宋体" w:hAnsi="宋体" w:eastAsia="宋体" w:cs="宋体"/>
                <w:b/>
                <w:color w:val="auto"/>
                <w:sz w:val="24"/>
                <w:szCs w:val="24"/>
              </w:rPr>
              <w:t>废气量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项目</w:t>
            </w:r>
            <w:r>
              <w:rPr>
                <w:rFonts w:hint="eastAsia" w:ascii="宋体" w:hAnsi="宋体" w:cs="宋体"/>
                <w:color w:val="auto"/>
                <w:sz w:val="24"/>
                <w:szCs w:val="24"/>
                <w:lang w:val="en-US" w:eastAsia="zh-CN"/>
              </w:rPr>
              <w:t>热风炉及烘干</w:t>
            </w:r>
            <w:r>
              <w:rPr>
                <w:rFonts w:hint="eastAsia" w:ascii="宋体" w:hAnsi="宋体" w:eastAsia="宋体" w:cs="宋体"/>
                <w:color w:val="auto"/>
                <w:sz w:val="24"/>
                <w:szCs w:val="24"/>
              </w:rPr>
              <w:t>废气产排量的估算采用系数推算法。</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G废气=B×A</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G废气：废气产排量，m³/a；B：原料燃料耗量，t；A：产排污系数。</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w:t>
            </w:r>
            <w:r>
              <w:rPr>
                <w:rFonts w:hint="eastAsia" w:ascii="宋体" w:hAnsi="宋体" w:eastAsia="宋体" w:cs="宋体"/>
                <w:color w:val="auto"/>
                <w:sz w:val="24"/>
                <w:szCs w:val="24"/>
              </w:rPr>
              <w:t>项目生物质燃料耗量为</w:t>
            </w:r>
            <w:r>
              <w:rPr>
                <w:rFonts w:hint="eastAsia" w:ascii="宋体" w:hAnsi="宋体" w:eastAsia="宋体" w:cs="宋体"/>
                <w:color w:val="auto"/>
                <w:sz w:val="24"/>
                <w:szCs w:val="24"/>
                <w:lang w:val="en-US" w:eastAsia="zh-CN"/>
              </w:rPr>
              <w:t>600</w:t>
            </w:r>
            <w:r>
              <w:rPr>
                <w:rFonts w:hint="eastAsia" w:ascii="宋体" w:hAnsi="宋体" w:eastAsia="宋体" w:cs="宋体"/>
                <w:color w:val="auto"/>
                <w:sz w:val="24"/>
                <w:szCs w:val="24"/>
              </w:rPr>
              <w:t>t/a，废气产生量、排放量约为</w:t>
            </w:r>
            <w:r>
              <w:rPr>
                <w:rFonts w:hint="eastAsia" w:ascii="宋体" w:hAnsi="宋体" w:eastAsia="宋体" w:cs="宋体"/>
                <w:color w:val="auto"/>
                <w:sz w:val="24"/>
                <w:szCs w:val="24"/>
                <w:lang w:val="en-US" w:eastAsia="zh-CN"/>
              </w:rPr>
              <w:t>3.744*10</w:t>
            </w:r>
            <w:r>
              <w:rPr>
                <w:rFonts w:hint="eastAsia" w:ascii="宋体" w:hAnsi="宋体" w:eastAsia="宋体" w:cs="宋体"/>
                <w:color w:val="auto"/>
                <w:sz w:val="24"/>
                <w:szCs w:val="24"/>
                <w:vertAlign w:val="superscript"/>
                <w:lang w:val="en-US" w:eastAsia="zh-CN"/>
              </w:rPr>
              <w:t>6</w:t>
            </w:r>
            <w:r>
              <w:rPr>
                <w:rFonts w:hint="eastAsia" w:ascii="宋体" w:hAnsi="宋体" w:eastAsia="宋体" w:cs="宋体"/>
                <w:color w:val="auto"/>
                <w:sz w:val="24"/>
                <w:szCs w:val="24"/>
              </w:rPr>
              <w:t>Nm³/a。</w:t>
            </w:r>
          </w:p>
          <w:p>
            <w:pPr>
              <w:keepNext w:val="0"/>
              <w:keepLines w:val="0"/>
              <w:suppressLineNumbers w:val="0"/>
              <w:autoSpaceDE w:val="0"/>
              <w:autoSpaceDN w:val="0"/>
              <w:adjustRightInd w:val="0"/>
              <w:spacing w:before="0" w:beforeAutospacing="0" w:after="0" w:afterAutospacing="0" w:line="360" w:lineRule="auto"/>
              <w:ind w:left="0" w:right="0" w:firstLine="481"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②</w:t>
            </w:r>
            <w:r>
              <w:rPr>
                <w:rFonts w:hint="eastAsia" w:ascii="宋体" w:hAnsi="宋体" w:eastAsia="宋体" w:cs="宋体"/>
                <w:b/>
                <w:color w:val="auto"/>
                <w:sz w:val="24"/>
                <w:szCs w:val="24"/>
              </w:rPr>
              <w:t>颗粒物年产生量及排放量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★颗粒物产生量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颗粒物产生量采用系数推算法估算。推算公式为：</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eastAsia="宋体" w:cs="宋体"/>
                <w:color w:val="auto"/>
                <w:sz w:val="24"/>
                <w:szCs w:val="24"/>
                <w:vertAlign w:val="subscript"/>
              </w:rPr>
              <w:t>烟尘</w:t>
            </w:r>
            <w:r>
              <w:rPr>
                <w:rFonts w:hint="eastAsia" w:ascii="宋体" w:hAnsi="宋体" w:eastAsia="宋体" w:cs="宋体"/>
                <w:color w:val="auto"/>
                <w:sz w:val="24"/>
                <w:szCs w:val="24"/>
              </w:rPr>
              <w:t>=B1×A1</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eastAsia="宋体" w:cs="宋体"/>
                <w:color w:val="auto"/>
                <w:sz w:val="24"/>
                <w:szCs w:val="24"/>
                <w:vertAlign w:val="subscript"/>
              </w:rPr>
              <w:t>烟尘</w:t>
            </w:r>
            <w:r>
              <w:rPr>
                <w:rFonts w:hint="eastAsia" w:ascii="宋体" w:hAnsi="宋体" w:eastAsia="宋体" w:cs="宋体"/>
                <w:color w:val="auto"/>
                <w:sz w:val="24"/>
                <w:szCs w:val="24"/>
              </w:rPr>
              <w:t>：烟尘产生量，kg；</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eastAsia" w:ascii="宋体" w:hAnsi="宋体" w:eastAsia="宋体" w:cs="宋体"/>
                <w:color w:val="auto"/>
                <w:sz w:val="24"/>
                <w:szCs w:val="24"/>
              </w:rPr>
            </w:pPr>
            <w:r>
              <w:rPr>
                <w:rFonts w:hint="eastAsia" w:ascii="宋体" w:hAnsi="宋体" w:eastAsia="宋体" w:cs="宋体"/>
                <w:color w:val="auto"/>
                <w:sz w:val="24"/>
                <w:szCs w:val="24"/>
              </w:rPr>
              <w:t>B1：耗生物质燃料量，t；</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eastAsia" w:ascii="宋体" w:hAnsi="宋体" w:eastAsia="宋体" w:cs="宋体"/>
                <w:color w:val="auto"/>
                <w:sz w:val="24"/>
                <w:szCs w:val="24"/>
              </w:rPr>
            </w:pPr>
            <w:r>
              <w:rPr>
                <w:rFonts w:hint="eastAsia" w:ascii="宋体" w:hAnsi="宋体" w:eastAsia="宋体" w:cs="宋体"/>
                <w:color w:val="auto"/>
                <w:sz w:val="24"/>
                <w:szCs w:val="24"/>
              </w:rPr>
              <w:t>A1：产污系数，烟尘产污系数为</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kg/t。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w:t>
            </w:r>
            <w:r>
              <w:rPr>
                <w:rFonts w:hint="eastAsia" w:ascii="宋体" w:hAnsi="宋体" w:eastAsia="宋体" w:cs="宋体"/>
                <w:color w:val="auto"/>
                <w:sz w:val="24"/>
                <w:szCs w:val="24"/>
              </w:rPr>
              <w:t>项目生物质燃料用量</w:t>
            </w:r>
            <w:r>
              <w:rPr>
                <w:rFonts w:hint="eastAsia" w:ascii="宋体" w:hAnsi="宋体" w:eastAsia="宋体" w:cs="宋体"/>
                <w:color w:val="auto"/>
                <w:sz w:val="24"/>
                <w:szCs w:val="24"/>
                <w:lang w:val="en-US" w:eastAsia="zh-CN"/>
              </w:rPr>
              <w:t>600</w:t>
            </w:r>
            <w:r>
              <w:rPr>
                <w:rFonts w:hint="eastAsia" w:ascii="宋体" w:hAnsi="宋体" w:eastAsia="宋体" w:cs="宋体"/>
                <w:color w:val="auto"/>
                <w:sz w:val="24"/>
                <w:szCs w:val="24"/>
              </w:rPr>
              <w:t>t/a，颗粒物产生量为</w:t>
            </w:r>
            <w:r>
              <w:rPr>
                <w:rFonts w:hint="eastAsia" w:ascii="宋体" w:hAnsi="宋体" w:eastAsia="宋体" w:cs="宋体"/>
                <w:color w:val="auto"/>
                <w:sz w:val="24"/>
                <w:szCs w:val="24"/>
                <w:lang w:val="en-US" w:eastAsia="zh-CN"/>
              </w:rPr>
              <w:t>0.3</w:t>
            </w:r>
            <w:r>
              <w:rPr>
                <w:rFonts w:hint="eastAsia" w:ascii="宋体" w:hAnsi="宋体" w:eastAsia="宋体" w:cs="宋体"/>
                <w:color w:val="auto"/>
                <w:sz w:val="24"/>
                <w:szCs w:val="24"/>
              </w:rPr>
              <w:t>t/a</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产生速率0.125kg/h。</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颗粒物</w:t>
            </w:r>
            <w:r>
              <w:rPr>
                <w:rFonts w:hint="eastAsia" w:ascii="宋体" w:hAnsi="宋体" w:eastAsia="宋体" w:cs="宋体"/>
                <w:color w:val="auto"/>
                <w:sz w:val="24"/>
                <w:szCs w:val="24"/>
              </w:rPr>
              <w:t>排放量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本项目</w:t>
            </w:r>
            <w:r>
              <w:rPr>
                <w:rFonts w:hint="eastAsia" w:ascii="宋体" w:hAnsi="宋体" w:cs="宋体"/>
                <w:color w:val="auto"/>
                <w:sz w:val="24"/>
                <w:szCs w:val="24"/>
                <w:lang w:val="en-US" w:eastAsia="zh-CN"/>
              </w:rPr>
              <w:t>热风炉及烘干</w:t>
            </w:r>
            <w:r>
              <w:rPr>
                <w:rFonts w:hint="eastAsia" w:ascii="宋体" w:hAnsi="宋体" w:eastAsia="宋体" w:cs="宋体"/>
                <w:color w:val="auto"/>
                <w:sz w:val="24"/>
                <w:szCs w:val="24"/>
                <w:lang w:val="en-US" w:eastAsia="zh-CN"/>
              </w:rPr>
              <w:t>废气</w:t>
            </w:r>
            <w:r>
              <w:rPr>
                <w:rFonts w:hint="eastAsia" w:ascii="宋体" w:hAnsi="宋体" w:eastAsia="宋体" w:cs="宋体"/>
                <w:color w:val="auto"/>
                <w:sz w:val="24"/>
                <w:szCs w:val="24"/>
              </w:rPr>
              <w:t>采用</w:t>
            </w:r>
            <w:r>
              <w:rPr>
                <w:rFonts w:hint="eastAsia" w:ascii="宋体" w:hAnsi="宋体" w:eastAsia="宋体" w:cs="宋体"/>
                <w:color w:val="auto"/>
                <w:sz w:val="24"/>
                <w:szCs w:val="24"/>
                <w:lang w:val="en-US" w:eastAsia="zh-CN"/>
              </w:rPr>
              <w:t>多管旋风除尘＋</w:t>
            </w:r>
            <w:r>
              <w:rPr>
                <w:rFonts w:hint="eastAsia" w:ascii="宋体" w:hAnsi="宋体" w:cs="宋体"/>
                <w:color w:val="auto"/>
                <w:sz w:val="24"/>
                <w:szCs w:val="24"/>
                <w:lang w:val="en-US" w:eastAsia="zh-CN"/>
              </w:rPr>
              <w:t>布袋</w:t>
            </w:r>
            <w:r>
              <w:rPr>
                <w:rFonts w:hint="eastAsia" w:ascii="宋体" w:hAnsi="宋体" w:eastAsia="宋体" w:cs="宋体"/>
                <w:color w:val="auto"/>
                <w:sz w:val="24"/>
                <w:szCs w:val="24"/>
              </w:rPr>
              <w:t>除尘系统处理废气，去除效率为</w:t>
            </w:r>
            <w:r>
              <w:rPr>
                <w:rFonts w:hint="eastAsia" w:ascii="宋体" w:hAnsi="宋体" w:cs="宋体"/>
                <w:color w:val="auto"/>
                <w:sz w:val="24"/>
                <w:szCs w:val="24"/>
                <w:lang w:val="en-US" w:eastAsia="zh-CN"/>
              </w:rPr>
              <w:t>99.6</w:t>
            </w:r>
            <w:r>
              <w:rPr>
                <w:rFonts w:hint="eastAsia" w:ascii="宋体" w:hAnsi="宋体" w:eastAsia="宋体" w:cs="宋体"/>
                <w:color w:val="auto"/>
                <w:sz w:val="24"/>
                <w:szCs w:val="24"/>
              </w:rPr>
              <w:t>%，则</w:t>
            </w:r>
            <w:r>
              <w:rPr>
                <w:rFonts w:hint="eastAsia" w:ascii="宋体" w:hAnsi="宋体" w:eastAsia="宋体" w:cs="宋体"/>
                <w:color w:val="auto"/>
                <w:sz w:val="24"/>
                <w:szCs w:val="24"/>
                <w:lang w:eastAsia="zh-CN"/>
              </w:rPr>
              <w:t>本项目</w:t>
            </w:r>
            <w:r>
              <w:rPr>
                <w:rFonts w:hint="eastAsia" w:ascii="宋体" w:hAnsi="宋体" w:cs="宋体"/>
                <w:color w:val="auto"/>
                <w:sz w:val="24"/>
                <w:szCs w:val="24"/>
                <w:lang w:val="en-US" w:eastAsia="zh-CN"/>
              </w:rPr>
              <w:t>热风炉及烘干废气</w:t>
            </w:r>
            <w:r>
              <w:rPr>
                <w:rFonts w:hint="eastAsia" w:ascii="宋体" w:hAnsi="宋体" w:eastAsia="宋体" w:cs="宋体"/>
                <w:color w:val="auto"/>
                <w:sz w:val="24"/>
                <w:szCs w:val="24"/>
                <w:lang w:val="en-US" w:eastAsia="zh-CN"/>
              </w:rPr>
              <w:t>颗粒物排放量</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0.0</w:t>
            </w:r>
            <w:r>
              <w:rPr>
                <w:rFonts w:hint="eastAsia" w:ascii="宋体" w:hAnsi="宋体" w:cs="宋体"/>
                <w:color w:val="auto"/>
                <w:sz w:val="24"/>
                <w:szCs w:val="24"/>
                <w:lang w:val="en-US" w:eastAsia="zh-CN"/>
              </w:rPr>
              <w:t>012</w:t>
            </w:r>
            <w:r>
              <w:rPr>
                <w:rFonts w:hint="eastAsia" w:ascii="宋体" w:hAnsi="宋体" w:eastAsia="宋体" w:cs="宋体"/>
                <w:color w:val="auto"/>
                <w:sz w:val="24"/>
                <w:szCs w:val="24"/>
              </w:rPr>
              <w:t>t/a</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排放速率0.00</w:t>
            </w:r>
            <w:r>
              <w:rPr>
                <w:rFonts w:hint="eastAsia" w:ascii="宋体" w:hAnsi="宋体" w:cs="宋体"/>
                <w:color w:val="auto"/>
                <w:sz w:val="24"/>
                <w:szCs w:val="24"/>
                <w:lang w:val="en-US" w:eastAsia="zh-CN"/>
              </w:rPr>
              <w:t>0</w:t>
            </w:r>
            <w:r>
              <w:rPr>
                <w:rFonts w:hint="eastAsia" w:ascii="宋体" w:hAnsi="宋体" w:eastAsia="宋体" w:cs="宋体"/>
                <w:color w:val="auto"/>
                <w:sz w:val="24"/>
                <w:szCs w:val="24"/>
                <w:lang w:val="en-US" w:eastAsia="zh-CN"/>
              </w:rPr>
              <w:t>5kg/h。</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颗粒物</w:t>
            </w:r>
            <w:r>
              <w:rPr>
                <w:rFonts w:hint="eastAsia" w:ascii="宋体" w:hAnsi="宋体" w:eastAsia="宋体" w:cs="宋体"/>
                <w:color w:val="auto"/>
                <w:sz w:val="24"/>
                <w:szCs w:val="24"/>
              </w:rPr>
              <w:t>产生浓度和排放浓度</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根据上述烟气产生量和排放量为</w:t>
            </w:r>
            <w:r>
              <w:rPr>
                <w:rFonts w:hint="eastAsia" w:ascii="宋体" w:hAnsi="宋体" w:eastAsia="宋体" w:cs="宋体"/>
                <w:color w:val="auto"/>
                <w:sz w:val="24"/>
                <w:szCs w:val="24"/>
                <w:lang w:val="en-US" w:eastAsia="zh-CN"/>
              </w:rPr>
              <w:t>3.744*10</w:t>
            </w:r>
            <w:r>
              <w:rPr>
                <w:rFonts w:hint="eastAsia" w:ascii="宋体" w:hAnsi="宋体" w:eastAsia="宋体" w:cs="宋体"/>
                <w:color w:val="auto"/>
                <w:sz w:val="24"/>
                <w:szCs w:val="24"/>
                <w:vertAlign w:val="superscript"/>
                <w:lang w:val="en-US" w:eastAsia="zh-CN"/>
              </w:rPr>
              <w:t>6</w:t>
            </w:r>
            <w:r>
              <w:rPr>
                <w:rFonts w:hint="eastAsia" w:ascii="宋体" w:hAnsi="宋体" w:eastAsia="宋体" w:cs="宋体"/>
                <w:color w:val="auto"/>
                <w:sz w:val="24"/>
                <w:szCs w:val="24"/>
              </w:rPr>
              <w:t>Nm³/a，估算的</w:t>
            </w:r>
            <w:r>
              <w:rPr>
                <w:rFonts w:hint="eastAsia" w:ascii="宋体" w:hAnsi="宋体" w:eastAsia="宋体" w:cs="宋体"/>
                <w:color w:val="auto"/>
                <w:sz w:val="24"/>
                <w:szCs w:val="24"/>
                <w:lang w:val="en-US" w:eastAsia="zh-CN"/>
              </w:rPr>
              <w:t>颗粒物</w:t>
            </w:r>
            <w:r>
              <w:rPr>
                <w:rFonts w:hint="eastAsia" w:ascii="宋体" w:hAnsi="宋体" w:eastAsia="宋体" w:cs="宋体"/>
                <w:color w:val="auto"/>
                <w:sz w:val="24"/>
                <w:szCs w:val="24"/>
              </w:rPr>
              <w:t>产生量、排放量数据，可计算出本项目</w:t>
            </w:r>
            <w:r>
              <w:rPr>
                <w:rFonts w:hint="eastAsia" w:ascii="宋体" w:hAnsi="宋体" w:eastAsia="宋体" w:cs="宋体"/>
                <w:color w:val="auto"/>
                <w:sz w:val="24"/>
                <w:szCs w:val="24"/>
                <w:lang w:val="en-US" w:eastAsia="zh-CN"/>
              </w:rPr>
              <w:t>颗粒物</w:t>
            </w:r>
            <w:r>
              <w:rPr>
                <w:rFonts w:hint="eastAsia" w:ascii="宋体" w:hAnsi="宋体" w:eastAsia="宋体" w:cs="宋体"/>
                <w:color w:val="auto"/>
                <w:sz w:val="24"/>
                <w:szCs w:val="24"/>
              </w:rPr>
              <w:t>产生浓度为</w:t>
            </w:r>
            <w:r>
              <w:rPr>
                <w:rFonts w:hint="eastAsia" w:ascii="宋体" w:hAnsi="宋体" w:eastAsia="宋体" w:cs="宋体"/>
                <w:color w:val="auto"/>
                <w:sz w:val="24"/>
                <w:szCs w:val="24"/>
                <w:lang w:val="en-US" w:eastAsia="zh-CN"/>
              </w:rPr>
              <w:t>80.13</w:t>
            </w:r>
            <w:r>
              <w:rPr>
                <w:rFonts w:hint="eastAsia" w:ascii="宋体" w:hAnsi="宋体" w:eastAsia="宋体" w:cs="宋体"/>
                <w:color w:val="auto"/>
                <w:sz w:val="24"/>
                <w:szCs w:val="24"/>
              </w:rPr>
              <w:t>mg/m³，排放浓度</w:t>
            </w:r>
            <w:r>
              <w:rPr>
                <w:rFonts w:hint="eastAsia" w:ascii="宋体" w:hAnsi="宋体" w:cs="宋体"/>
                <w:color w:val="auto"/>
                <w:sz w:val="24"/>
                <w:szCs w:val="24"/>
                <w:lang w:val="en-US" w:eastAsia="zh-CN"/>
              </w:rPr>
              <w:t>0.32</w:t>
            </w:r>
            <w:r>
              <w:rPr>
                <w:rFonts w:hint="eastAsia" w:ascii="宋体" w:hAnsi="宋体" w:eastAsia="宋体" w:cs="宋体"/>
                <w:color w:val="auto"/>
                <w:sz w:val="24"/>
                <w:szCs w:val="24"/>
              </w:rPr>
              <w:t>mg/m³。</w:t>
            </w:r>
          </w:p>
          <w:p>
            <w:pPr>
              <w:keepNext w:val="0"/>
              <w:keepLines w:val="0"/>
              <w:suppressLineNumbers w:val="0"/>
              <w:autoSpaceDE w:val="0"/>
              <w:autoSpaceDN w:val="0"/>
              <w:adjustRightInd w:val="0"/>
              <w:spacing w:before="0" w:beforeAutospacing="0" w:after="0" w:afterAutospacing="0" w:line="360" w:lineRule="auto"/>
              <w:ind w:left="0" w:right="0" w:firstLine="481"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③</w:t>
            </w:r>
            <w:r>
              <w:rPr>
                <w:rFonts w:hint="eastAsia" w:ascii="宋体" w:hAnsi="宋体" w:eastAsia="宋体" w:cs="宋体"/>
                <w:b/>
                <w:color w:val="auto"/>
                <w:sz w:val="24"/>
                <w:szCs w:val="24"/>
              </w:rPr>
              <w:t>二氧化硫的产生量及排放量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★二氧化硫产生量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二氧化硫产生量采用系数推算法估算，公式为：</w:t>
            </w:r>
          </w:p>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eastAsia="宋体" w:cs="宋体"/>
                <w:color w:val="auto"/>
                <w:sz w:val="24"/>
                <w:szCs w:val="24"/>
                <w:vertAlign w:val="subscript"/>
              </w:rPr>
              <w:t>二氧化硫</w:t>
            </w:r>
            <w:r>
              <w:rPr>
                <w:rFonts w:hint="eastAsia" w:ascii="宋体" w:hAnsi="宋体" w:eastAsia="宋体" w:cs="宋体"/>
                <w:color w:val="auto"/>
                <w:sz w:val="24"/>
                <w:szCs w:val="24"/>
              </w:rPr>
              <w:t>= B1×A1</w:t>
            </w:r>
          </w:p>
          <w:p>
            <w:pPr>
              <w:keepNext w:val="0"/>
              <w:keepLines w:val="0"/>
              <w:suppressLineNumbers w:val="0"/>
              <w:autoSpaceDE w:val="0"/>
              <w:autoSpaceDN w:val="0"/>
              <w:adjustRightInd w:val="0"/>
              <w:spacing w:before="0" w:beforeAutospacing="0" w:after="0" w:afterAutospacing="0" w:line="360" w:lineRule="auto"/>
              <w:ind w:left="0" w:right="0"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eastAsia="宋体" w:cs="宋体"/>
                <w:color w:val="auto"/>
                <w:sz w:val="24"/>
                <w:szCs w:val="24"/>
                <w:vertAlign w:val="subscript"/>
              </w:rPr>
              <w:t>二氧化硫</w:t>
            </w:r>
            <w:r>
              <w:rPr>
                <w:rFonts w:hint="eastAsia" w:ascii="宋体" w:hAnsi="宋体" w:eastAsia="宋体" w:cs="宋体"/>
                <w:color w:val="auto"/>
                <w:sz w:val="24"/>
                <w:szCs w:val="24"/>
              </w:rPr>
              <w:t>：二氧化硫产生量，kg；</w:t>
            </w:r>
          </w:p>
          <w:p>
            <w:pPr>
              <w:keepNext w:val="0"/>
              <w:keepLines w:val="0"/>
              <w:suppressLineNumbers w:val="0"/>
              <w:autoSpaceDE w:val="0"/>
              <w:autoSpaceDN w:val="0"/>
              <w:adjustRightInd w:val="0"/>
              <w:spacing w:before="0" w:beforeAutospacing="0" w:after="0" w:afterAutospacing="0" w:line="360" w:lineRule="auto"/>
              <w:ind w:left="0" w:right="0"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B1：耗生物质燃料量，t；</w:t>
            </w:r>
          </w:p>
          <w:p>
            <w:pPr>
              <w:keepNext w:val="0"/>
              <w:keepLines w:val="0"/>
              <w:suppressLineNumbers w:val="0"/>
              <w:autoSpaceDE w:val="0"/>
              <w:autoSpaceDN w:val="0"/>
              <w:adjustRightInd w:val="0"/>
              <w:spacing w:before="0" w:beforeAutospacing="0" w:after="0" w:afterAutospacing="0" w:line="360" w:lineRule="auto"/>
              <w:ind w:left="0" w:right="0"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A1：产污系数，二氧化硫产污系数为17×S（生物质燃料含硫量0.02%）kg/t。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rPr>
              <w:t>生物质燃料耗量为</w:t>
            </w:r>
            <w:r>
              <w:rPr>
                <w:rFonts w:hint="eastAsia" w:ascii="宋体" w:hAnsi="宋体" w:eastAsia="宋体" w:cs="宋体"/>
                <w:color w:val="auto"/>
                <w:sz w:val="24"/>
                <w:szCs w:val="24"/>
                <w:lang w:val="en-US" w:eastAsia="zh-CN"/>
              </w:rPr>
              <w:t>600</w:t>
            </w:r>
            <w:r>
              <w:rPr>
                <w:rFonts w:hint="eastAsia" w:ascii="宋体" w:hAnsi="宋体" w:eastAsia="宋体" w:cs="宋体"/>
                <w:color w:val="auto"/>
                <w:sz w:val="24"/>
                <w:szCs w:val="24"/>
              </w:rPr>
              <w:t>t/a，二氧化硫产生量为</w:t>
            </w:r>
            <w:r>
              <w:rPr>
                <w:rFonts w:hint="eastAsia" w:ascii="宋体" w:hAnsi="宋体" w:eastAsia="宋体" w:cs="宋体"/>
                <w:color w:val="auto"/>
                <w:sz w:val="24"/>
                <w:szCs w:val="24"/>
                <w:lang w:val="en-US" w:eastAsia="zh-CN"/>
              </w:rPr>
              <w:t>0.204</w:t>
            </w:r>
            <w:r>
              <w:rPr>
                <w:rFonts w:hint="eastAsia" w:ascii="宋体" w:hAnsi="宋体" w:eastAsia="宋体" w:cs="宋体"/>
                <w:color w:val="auto"/>
                <w:sz w:val="24"/>
                <w:szCs w:val="24"/>
              </w:rPr>
              <w:t>t/a</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产生速率0.085kg/h。</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★二氧化硫排放量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w:t>
            </w:r>
            <w:r>
              <w:rPr>
                <w:rFonts w:hint="eastAsia" w:ascii="宋体" w:hAnsi="宋体" w:cs="宋体"/>
                <w:color w:val="auto"/>
                <w:sz w:val="24"/>
                <w:szCs w:val="24"/>
                <w:lang w:val="en-US" w:eastAsia="zh-CN"/>
              </w:rPr>
              <w:t>热风炉及烘干废气</w:t>
            </w:r>
            <w:r>
              <w:rPr>
                <w:rFonts w:hint="eastAsia" w:ascii="宋体" w:hAnsi="宋体" w:eastAsia="宋体" w:cs="宋体"/>
                <w:color w:val="auto"/>
                <w:sz w:val="24"/>
                <w:szCs w:val="24"/>
              </w:rPr>
              <w:t>采用</w:t>
            </w:r>
            <w:r>
              <w:rPr>
                <w:rFonts w:hint="eastAsia" w:ascii="宋体" w:hAnsi="宋体" w:eastAsia="宋体" w:cs="宋体"/>
                <w:color w:val="auto"/>
                <w:sz w:val="24"/>
                <w:szCs w:val="24"/>
                <w:lang w:val="en-US" w:eastAsia="zh-CN"/>
              </w:rPr>
              <w:t>多管旋风除尘＋布袋</w:t>
            </w:r>
            <w:r>
              <w:rPr>
                <w:rFonts w:hint="eastAsia" w:ascii="宋体" w:hAnsi="宋体" w:eastAsia="宋体" w:cs="宋体"/>
                <w:color w:val="auto"/>
                <w:sz w:val="24"/>
                <w:szCs w:val="24"/>
              </w:rPr>
              <w:t>除尘工艺进行末端处理，无二氧化硫治理设施，二氧化硫</w:t>
            </w:r>
            <w:r>
              <w:rPr>
                <w:rFonts w:hint="eastAsia" w:ascii="宋体" w:hAnsi="宋体" w:eastAsia="宋体" w:cs="宋体"/>
                <w:color w:val="auto"/>
                <w:sz w:val="24"/>
                <w:szCs w:val="24"/>
                <w:lang w:val="en-US" w:eastAsia="zh-CN"/>
              </w:rPr>
              <w:t>排放量</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0.204</w:t>
            </w:r>
            <w:r>
              <w:rPr>
                <w:rFonts w:hint="eastAsia" w:ascii="宋体" w:hAnsi="宋体" w:eastAsia="宋体" w:cs="宋体"/>
                <w:color w:val="auto"/>
                <w:sz w:val="24"/>
                <w:szCs w:val="24"/>
              </w:rPr>
              <w:t>t/a</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0.085kg/h。</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★二氧化硫产生浓度和排放浓度</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根据上述烟气产生量和排放量为</w:t>
            </w:r>
            <w:r>
              <w:rPr>
                <w:rFonts w:hint="eastAsia" w:ascii="宋体" w:hAnsi="宋体" w:eastAsia="宋体" w:cs="宋体"/>
                <w:color w:val="auto"/>
                <w:sz w:val="24"/>
                <w:szCs w:val="24"/>
                <w:lang w:val="en-US" w:eastAsia="zh-CN"/>
              </w:rPr>
              <w:t>3.744*10</w:t>
            </w:r>
            <w:r>
              <w:rPr>
                <w:rFonts w:hint="eastAsia" w:ascii="宋体" w:hAnsi="宋体" w:eastAsia="宋体" w:cs="宋体"/>
                <w:color w:val="auto"/>
                <w:sz w:val="24"/>
                <w:szCs w:val="24"/>
                <w:vertAlign w:val="superscript"/>
                <w:lang w:val="en-US" w:eastAsia="zh-CN"/>
              </w:rPr>
              <w:t>6</w:t>
            </w:r>
            <w:r>
              <w:rPr>
                <w:rFonts w:hint="eastAsia" w:ascii="宋体" w:hAnsi="宋体" w:eastAsia="宋体" w:cs="宋体"/>
                <w:color w:val="auto"/>
                <w:sz w:val="24"/>
                <w:szCs w:val="24"/>
              </w:rPr>
              <w:t>Nm³/a</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估算的二氧化硫产生量、排放量数据，可计算出本项目二氧化硫产生浓度和排放浓度</w:t>
            </w:r>
            <w:r>
              <w:rPr>
                <w:rFonts w:hint="eastAsia" w:ascii="宋体" w:hAnsi="宋体" w:eastAsia="宋体" w:cs="宋体"/>
                <w:color w:val="auto"/>
                <w:sz w:val="24"/>
                <w:szCs w:val="24"/>
                <w:lang w:val="en-US" w:eastAsia="zh-CN"/>
              </w:rPr>
              <w:t>54.48</w:t>
            </w:r>
            <w:r>
              <w:rPr>
                <w:rFonts w:hint="eastAsia" w:ascii="宋体" w:hAnsi="宋体" w:eastAsia="宋体" w:cs="宋体"/>
                <w:color w:val="auto"/>
                <w:sz w:val="24"/>
                <w:szCs w:val="24"/>
              </w:rPr>
              <w:t>mg/m³。</w:t>
            </w:r>
          </w:p>
          <w:p>
            <w:pPr>
              <w:keepNext w:val="0"/>
              <w:keepLines w:val="0"/>
              <w:suppressLineNumbers w:val="0"/>
              <w:autoSpaceDE w:val="0"/>
              <w:autoSpaceDN w:val="0"/>
              <w:adjustRightInd w:val="0"/>
              <w:spacing w:before="0" w:beforeAutospacing="0" w:after="0" w:afterAutospacing="0" w:line="360" w:lineRule="auto"/>
              <w:ind w:left="0" w:right="0" w:firstLine="481"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④</w:t>
            </w:r>
            <w:r>
              <w:rPr>
                <w:rFonts w:hint="eastAsia" w:ascii="宋体" w:hAnsi="宋体" w:eastAsia="宋体" w:cs="宋体"/>
                <w:b/>
                <w:color w:val="auto"/>
                <w:sz w:val="24"/>
                <w:szCs w:val="24"/>
              </w:rPr>
              <w:t>氮氧化物的产生量及排放量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★氮氧化物产生量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氮氧化物产生量采用系数推算法估算。推算公式为：</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eastAsia="宋体" w:cs="宋体"/>
                <w:color w:val="auto"/>
                <w:sz w:val="24"/>
                <w:szCs w:val="24"/>
                <w:vertAlign w:val="subscript"/>
              </w:rPr>
              <w:t>氮氧化物</w:t>
            </w:r>
            <w:r>
              <w:rPr>
                <w:rFonts w:hint="eastAsia" w:ascii="宋体" w:hAnsi="宋体" w:eastAsia="宋体" w:cs="宋体"/>
                <w:color w:val="auto"/>
                <w:sz w:val="24"/>
                <w:szCs w:val="24"/>
              </w:rPr>
              <w:t xml:space="preserve"> = B1×A1</w:t>
            </w:r>
          </w:p>
          <w:p>
            <w:pPr>
              <w:keepNext w:val="0"/>
              <w:keepLines w:val="0"/>
              <w:suppressLineNumbers w:val="0"/>
              <w:autoSpaceDE w:val="0"/>
              <w:autoSpaceDN w:val="0"/>
              <w:adjustRightInd w:val="0"/>
              <w:spacing w:before="0" w:beforeAutospacing="0" w:after="0" w:afterAutospacing="0" w:line="360" w:lineRule="auto"/>
              <w:ind w:left="0" w:right="0" w:firstLine="1440" w:firstLineChars="6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eastAsia="宋体" w:cs="宋体"/>
                <w:color w:val="auto"/>
                <w:sz w:val="24"/>
                <w:szCs w:val="24"/>
                <w:vertAlign w:val="subscript"/>
              </w:rPr>
              <w:t>氮氧化物</w:t>
            </w:r>
            <w:r>
              <w:rPr>
                <w:rFonts w:hint="eastAsia" w:ascii="宋体" w:hAnsi="宋体" w:eastAsia="宋体" w:cs="宋体"/>
                <w:color w:val="auto"/>
                <w:sz w:val="24"/>
                <w:szCs w:val="24"/>
                <w:vertAlign w:val="subscript"/>
                <w:lang w:eastAsia="zh-CN"/>
              </w:rPr>
              <w:t>：</w:t>
            </w:r>
            <w:r>
              <w:rPr>
                <w:rFonts w:hint="eastAsia" w:ascii="宋体" w:hAnsi="宋体" w:eastAsia="宋体" w:cs="宋体"/>
                <w:color w:val="auto"/>
                <w:sz w:val="24"/>
                <w:szCs w:val="24"/>
              </w:rPr>
              <w:t>氮氧化物产生量，kg；</w:t>
            </w:r>
          </w:p>
          <w:p>
            <w:pPr>
              <w:keepNext w:val="0"/>
              <w:keepLines w:val="0"/>
              <w:suppressLineNumbers w:val="0"/>
              <w:autoSpaceDE w:val="0"/>
              <w:autoSpaceDN w:val="0"/>
              <w:adjustRightInd w:val="0"/>
              <w:spacing w:before="0" w:beforeAutospacing="0" w:after="0" w:afterAutospacing="0" w:line="360" w:lineRule="auto"/>
              <w:ind w:left="0" w:right="0" w:firstLine="1440" w:firstLineChars="600"/>
              <w:rPr>
                <w:rFonts w:hint="eastAsia" w:ascii="宋体" w:hAnsi="宋体" w:eastAsia="宋体" w:cs="宋体"/>
                <w:color w:val="auto"/>
                <w:sz w:val="24"/>
                <w:szCs w:val="24"/>
              </w:rPr>
            </w:pPr>
            <w:r>
              <w:rPr>
                <w:rFonts w:hint="eastAsia" w:ascii="宋体" w:hAnsi="宋体" w:eastAsia="宋体" w:cs="宋体"/>
                <w:color w:val="auto"/>
                <w:sz w:val="24"/>
                <w:szCs w:val="24"/>
              </w:rPr>
              <w:t>B1: 生物质燃料量，t；</w:t>
            </w:r>
          </w:p>
          <w:p>
            <w:pPr>
              <w:keepNext w:val="0"/>
              <w:keepLines w:val="0"/>
              <w:suppressLineNumbers w:val="0"/>
              <w:autoSpaceDE w:val="0"/>
              <w:autoSpaceDN w:val="0"/>
              <w:adjustRightInd w:val="0"/>
              <w:spacing w:before="0" w:beforeAutospacing="0" w:after="0" w:afterAutospacing="0" w:line="360" w:lineRule="auto"/>
              <w:ind w:left="0" w:right="0" w:firstLine="1440" w:firstLineChars="600"/>
              <w:rPr>
                <w:rFonts w:hint="eastAsia" w:ascii="宋体" w:hAnsi="宋体" w:eastAsia="宋体" w:cs="宋体"/>
                <w:color w:val="auto"/>
                <w:sz w:val="24"/>
                <w:szCs w:val="24"/>
              </w:rPr>
            </w:pPr>
            <w:r>
              <w:rPr>
                <w:rFonts w:hint="eastAsia" w:ascii="宋体" w:hAnsi="宋体" w:eastAsia="宋体" w:cs="宋体"/>
                <w:color w:val="auto"/>
                <w:sz w:val="24"/>
                <w:szCs w:val="24"/>
              </w:rPr>
              <w:t>A1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产污系数，无末端治理设施的，氮氧化物产污系数为1.02kg/t。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w:t>
            </w:r>
            <w:r>
              <w:rPr>
                <w:rFonts w:hint="eastAsia" w:ascii="宋体" w:hAnsi="宋体" w:eastAsia="宋体" w:cs="宋体"/>
                <w:color w:val="auto"/>
                <w:sz w:val="24"/>
                <w:szCs w:val="24"/>
              </w:rPr>
              <w:t>生物质燃料用量</w:t>
            </w:r>
            <w:r>
              <w:rPr>
                <w:rFonts w:hint="eastAsia" w:ascii="宋体" w:hAnsi="宋体" w:eastAsia="宋体" w:cs="宋体"/>
                <w:color w:val="auto"/>
                <w:sz w:val="24"/>
                <w:szCs w:val="24"/>
                <w:lang w:val="en-US" w:eastAsia="zh-CN"/>
              </w:rPr>
              <w:t>600</w:t>
            </w:r>
            <w:r>
              <w:rPr>
                <w:rFonts w:hint="eastAsia" w:ascii="宋体" w:hAnsi="宋体" w:eastAsia="宋体" w:cs="宋体"/>
                <w:color w:val="auto"/>
                <w:sz w:val="24"/>
                <w:szCs w:val="24"/>
              </w:rPr>
              <w:t>t/a，氮氧化物产生量为</w:t>
            </w:r>
            <w:r>
              <w:rPr>
                <w:rFonts w:hint="eastAsia" w:ascii="宋体" w:hAnsi="宋体" w:eastAsia="宋体" w:cs="宋体"/>
                <w:color w:val="auto"/>
                <w:sz w:val="24"/>
                <w:szCs w:val="24"/>
                <w:lang w:val="en-US" w:eastAsia="zh-CN"/>
              </w:rPr>
              <w:t>0.612</w:t>
            </w:r>
            <w:r>
              <w:rPr>
                <w:rFonts w:hint="eastAsia" w:ascii="宋体" w:hAnsi="宋体" w:eastAsia="宋体" w:cs="宋体"/>
                <w:color w:val="auto"/>
                <w:sz w:val="24"/>
                <w:szCs w:val="24"/>
              </w:rPr>
              <w:t>t/a</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产生速率0.255kg/h。</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★氮氧化物排放量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项目无氮氧化物治理设施，氮氧化物产生量即为排放量，氮氧化物排放量为</w:t>
            </w:r>
            <w:r>
              <w:rPr>
                <w:rFonts w:hint="eastAsia" w:ascii="宋体" w:hAnsi="宋体" w:eastAsia="宋体" w:cs="宋体"/>
                <w:color w:val="auto"/>
                <w:sz w:val="24"/>
                <w:szCs w:val="24"/>
                <w:lang w:val="en-US" w:eastAsia="zh-CN"/>
              </w:rPr>
              <w:t>0.612</w:t>
            </w:r>
            <w:r>
              <w:rPr>
                <w:rFonts w:hint="eastAsia" w:ascii="宋体" w:hAnsi="宋体" w:eastAsia="宋体" w:cs="宋体"/>
                <w:color w:val="auto"/>
                <w:sz w:val="24"/>
                <w:szCs w:val="24"/>
              </w:rPr>
              <w:t>t/a</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0.255kg/h。</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★氮氧化物产生浓度和排放浓度</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根据上述烟气产生量和排放量为</w:t>
            </w:r>
            <w:r>
              <w:rPr>
                <w:rFonts w:hint="eastAsia" w:ascii="宋体" w:hAnsi="宋体" w:eastAsia="宋体" w:cs="宋体"/>
                <w:color w:val="auto"/>
                <w:sz w:val="24"/>
                <w:szCs w:val="24"/>
                <w:lang w:val="en-US" w:eastAsia="zh-CN"/>
              </w:rPr>
              <w:t>3.744*10</w:t>
            </w:r>
            <w:r>
              <w:rPr>
                <w:rFonts w:hint="eastAsia" w:ascii="宋体" w:hAnsi="宋体" w:eastAsia="宋体" w:cs="宋体"/>
                <w:color w:val="auto"/>
                <w:sz w:val="24"/>
                <w:szCs w:val="24"/>
                <w:vertAlign w:val="superscript"/>
                <w:lang w:val="en-US" w:eastAsia="zh-CN"/>
              </w:rPr>
              <w:t>6</w:t>
            </w:r>
            <w:r>
              <w:rPr>
                <w:rFonts w:hint="eastAsia" w:ascii="宋体" w:hAnsi="宋体" w:eastAsia="宋体" w:cs="宋体"/>
                <w:color w:val="auto"/>
                <w:sz w:val="24"/>
                <w:szCs w:val="24"/>
              </w:rPr>
              <w:t>Nm³/a，估算的氮氧化物产生量、排放量数据，可计算出本项目氮氧化物产生浓度和排放浓度163.</w:t>
            </w:r>
            <w:r>
              <w:rPr>
                <w:rFonts w:hint="eastAsia" w:ascii="宋体" w:hAnsi="宋体" w:eastAsia="宋体" w:cs="宋体"/>
                <w:color w:val="auto"/>
                <w:sz w:val="24"/>
                <w:szCs w:val="24"/>
                <w:lang w:val="en-US" w:eastAsia="zh-CN"/>
              </w:rPr>
              <w:t>46</w:t>
            </w:r>
            <w:r>
              <w:rPr>
                <w:rFonts w:hint="eastAsia" w:ascii="宋体" w:hAnsi="宋体" w:eastAsia="宋体" w:cs="宋体"/>
                <w:color w:val="auto"/>
                <w:sz w:val="24"/>
                <w:szCs w:val="24"/>
              </w:rPr>
              <w:t>mg/m³。</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w:t>
            </w:r>
            <w:r>
              <w:rPr>
                <w:rFonts w:hint="eastAsia" w:cs="Times New Roman"/>
                <w:color w:val="auto"/>
                <w:sz w:val="24"/>
                <w:szCs w:val="24"/>
                <w:lang w:val="en-US" w:eastAsia="zh-CN"/>
              </w:rPr>
              <w:t>热风炉及</w:t>
            </w:r>
            <w:r>
              <w:rPr>
                <w:rFonts w:hint="default" w:ascii="Times New Roman" w:hAnsi="Times New Roman" w:eastAsia="宋体" w:cs="Times New Roman"/>
                <w:color w:val="auto"/>
                <w:sz w:val="24"/>
                <w:szCs w:val="24"/>
                <w:lang w:val="en-US" w:eastAsia="zh-CN"/>
              </w:rPr>
              <w:t>烘干废气中颗粒物、SO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的产生速率、产生浓度、产生量，以及排放速率、排放浓度及排放量情况见表4-</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kern w:val="2"/>
                <w:sz w:val="21"/>
                <w:szCs w:val="21"/>
                <w:lang w:val="en-US" w:eastAsia="zh-CN" w:bidi="ar"/>
              </w:rPr>
              <w:t>表4-2  热风炉及烘干废气中污染物产排情况一览表</w:t>
            </w:r>
          </w:p>
          <w:tbl>
            <w:tblPr>
              <w:tblStyle w:val="4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038"/>
              <w:gridCol w:w="1068"/>
              <w:gridCol w:w="854"/>
              <w:gridCol w:w="791"/>
              <w:gridCol w:w="656"/>
              <w:gridCol w:w="1026"/>
              <w:gridCol w:w="1092"/>
              <w:gridCol w:w="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1" w:type="dxa"/>
                  <w:vMerge w:val="restart"/>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污染物</w:t>
                  </w:r>
                </w:p>
              </w:tc>
              <w:tc>
                <w:tcPr>
                  <w:tcW w:w="2960" w:type="dxa"/>
                  <w:gridSpan w:val="3"/>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产生情况</w:t>
                  </w:r>
                </w:p>
              </w:tc>
              <w:tc>
                <w:tcPr>
                  <w:tcW w:w="791" w:type="dxa"/>
                  <w:vMerge w:val="restart"/>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采取措施</w:t>
                  </w:r>
                </w:p>
              </w:tc>
              <w:tc>
                <w:tcPr>
                  <w:tcW w:w="656" w:type="dxa"/>
                  <w:vMerge w:val="restart"/>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综合效率</w:t>
                  </w:r>
                </w:p>
              </w:tc>
              <w:tc>
                <w:tcPr>
                  <w:tcW w:w="3018" w:type="dxa"/>
                  <w:gridSpan w:val="3"/>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1" w:type="dxa"/>
                  <w:vMerge w:val="continue"/>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p>
              </w:tc>
              <w:tc>
                <w:tcPr>
                  <w:tcW w:w="103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产生速率</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（kg/h）</w:t>
                  </w:r>
                </w:p>
              </w:tc>
              <w:tc>
                <w:tcPr>
                  <w:tcW w:w="106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产生浓度</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（mg/m</w:t>
                  </w:r>
                  <w:r>
                    <w:rPr>
                      <w:rFonts w:hint="eastAsia" w:ascii="宋体" w:hAnsi="宋体" w:eastAsia="宋体" w:cs="宋体"/>
                      <w:b w:val="0"/>
                      <w:bCs w:val="0"/>
                      <w:color w:val="auto"/>
                      <w:sz w:val="18"/>
                      <w:szCs w:val="18"/>
                      <w:vertAlign w:val="superscript"/>
                      <w:lang w:val="en-US" w:eastAsia="zh-CN"/>
                    </w:rPr>
                    <w:t>3</w:t>
                  </w:r>
                  <w:r>
                    <w:rPr>
                      <w:rFonts w:hint="eastAsia" w:ascii="宋体" w:hAnsi="宋体" w:eastAsia="宋体" w:cs="宋体"/>
                      <w:b w:val="0"/>
                      <w:bCs w:val="0"/>
                      <w:color w:val="auto"/>
                      <w:sz w:val="18"/>
                      <w:szCs w:val="18"/>
                      <w:vertAlign w:val="baseline"/>
                      <w:lang w:val="en-US" w:eastAsia="zh-CN"/>
                    </w:rPr>
                    <w:t>）</w:t>
                  </w:r>
                </w:p>
              </w:tc>
              <w:tc>
                <w:tcPr>
                  <w:tcW w:w="854"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产生量</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（t/a）</w:t>
                  </w:r>
                </w:p>
              </w:tc>
              <w:tc>
                <w:tcPr>
                  <w:tcW w:w="791" w:type="dxa"/>
                  <w:vMerge w:val="continue"/>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p>
              </w:tc>
              <w:tc>
                <w:tcPr>
                  <w:tcW w:w="656" w:type="dxa"/>
                  <w:vMerge w:val="continue"/>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sz w:val="18"/>
                      <w:szCs w:val="18"/>
                      <w:vertAlign w:val="baseline"/>
                      <w:lang w:val="en-US" w:eastAsia="zh-CN"/>
                    </w:rPr>
                  </w:pPr>
                </w:p>
              </w:tc>
              <w:tc>
                <w:tcPr>
                  <w:tcW w:w="1026"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排放速率（kg/h）</w:t>
                  </w:r>
                </w:p>
              </w:tc>
              <w:tc>
                <w:tcPr>
                  <w:tcW w:w="1092"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排放浓度（mg/m</w:t>
                  </w:r>
                  <w:r>
                    <w:rPr>
                      <w:rFonts w:hint="eastAsia" w:ascii="宋体" w:hAnsi="宋体" w:eastAsia="宋体" w:cs="宋体"/>
                      <w:b w:val="0"/>
                      <w:bCs w:val="0"/>
                      <w:color w:val="auto"/>
                      <w:sz w:val="18"/>
                      <w:szCs w:val="18"/>
                      <w:vertAlign w:val="superscript"/>
                      <w:lang w:val="en-US" w:eastAsia="zh-CN"/>
                    </w:rPr>
                    <w:t>3</w:t>
                  </w:r>
                  <w:r>
                    <w:rPr>
                      <w:rFonts w:hint="eastAsia" w:ascii="宋体" w:hAnsi="宋体" w:eastAsia="宋体" w:cs="宋体"/>
                      <w:b w:val="0"/>
                      <w:bCs w:val="0"/>
                      <w:color w:val="auto"/>
                      <w:sz w:val="18"/>
                      <w:szCs w:val="18"/>
                      <w:vertAlign w:val="baseline"/>
                      <w:lang w:val="en-US" w:eastAsia="zh-CN"/>
                    </w:rPr>
                    <w:t>）</w:t>
                  </w:r>
                </w:p>
              </w:tc>
              <w:tc>
                <w:tcPr>
                  <w:tcW w:w="900"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1"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颗粒物</w:t>
                  </w:r>
                </w:p>
              </w:tc>
              <w:tc>
                <w:tcPr>
                  <w:tcW w:w="103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0.125</w:t>
                  </w:r>
                </w:p>
              </w:tc>
              <w:tc>
                <w:tcPr>
                  <w:tcW w:w="106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80.13</w:t>
                  </w:r>
                </w:p>
              </w:tc>
              <w:tc>
                <w:tcPr>
                  <w:tcW w:w="854"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0.3</w:t>
                  </w:r>
                </w:p>
              </w:tc>
              <w:tc>
                <w:tcPr>
                  <w:tcW w:w="791" w:type="dxa"/>
                  <w:vMerge w:val="restart"/>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多管旋风＋布袋除尘</w:t>
                  </w:r>
                </w:p>
              </w:tc>
              <w:tc>
                <w:tcPr>
                  <w:tcW w:w="656"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99</w:t>
                  </w:r>
                  <w:r>
                    <w:rPr>
                      <w:rFonts w:hint="eastAsia" w:ascii="宋体" w:hAnsi="宋体" w:cs="宋体"/>
                      <w:color w:val="auto"/>
                      <w:sz w:val="18"/>
                      <w:szCs w:val="18"/>
                      <w:vertAlign w:val="baseline"/>
                      <w:lang w:val="en-US" w:eastAsia="zh-CN"/>
                    </w:rPr>
                    <w:t>.6</w:t>
                  </w:r>
                  <w:r>
                    <w:rPr>
                      <w:rFonts w:hint="eastAsia" w:ascii="宋体" w:hAnsi="宋体" w:eastAsia="宋体" w:cs="宋体"/>
                      <w:color w:val="auto"/>
                      <w:sz w:val="18"/>
                      <w:szCs w:val="18"/>
                      <w:vertAlign w:val="baseline"/>
                      <w:lang w:val="en-US" w:eastAsia="zh-CN"/>
                    </w:rPr>
                    <w:t>%</w:t>
                  </w:r>
                </w:p>
              </w:tc>
              <w:tc>
                <w:tcPr>
                  <w:tcW w:w="1026"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0.0005</w:t>
                  </w:r>
                </w:p>
              </w:tc>
              <w:tc>
                <w:tcPr>
                  <w:tcW w:w="1092"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w:t>
                  </w:r>
                  <w:r>
                    <w:rPr>
                      <w:rFonts w:hint="eastAsia" w:ascii="宋体" w:hAnsi="宋体" w:cs="宋体"/>
                      <w:color w:val="auto"/>
                      <w:sz w:val="18"/>
                      <w:szCs w:val="18"/>
                      <w:vertAlign w:val="baseline"/>
                      <w:lang w:val="en-US" w:eastAsia="zh-CN"/>
                    </w:rPr>
                    <w:t>32</w:t>
                  </w:r>
                </w:p>
              </w:tc>
              <w:tc>
                <w:tcPr>
                  <w:tcW w:w="900"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0.0012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1"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SO</w:t>
                  </w:r>
                  <w:r>
                    <w:rPr>
                      <w:rFonts w:hint="eastAsia" w:ascii="宋体" w:hAnsi="宋体" w:eastAsia="宋体" w:cs="宋体"/>
                      <w:color w:val="auto"/>
                      <w:sz w:val="18"/>
                      <w:szCs w:val="18"/>
                      <w:vertAlign w:val="subscript"/>
                      <w:lang w:val="en-US" w:eastAsia="zh-CN"/>
                    </w:rPr>
                    <w:t>2</w:t>
                  </w:r>
                </w:p>
              </w:tc>
              <w:tc>
                <w:tcPr>
                  <w:tcW w:w="103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0.085</w:t>
                  </w:r>
                </w:p>
              </w:tc>
              <w:tc>
                <w:tcPr>
                  <w:tcW w:w="106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54.48</w:t>
                  </w:r>
                </w:p>
              </w:tc>
              <w:tc>
                <w:tcPr>
                  <w:tcW w:w="854"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0.204</w:t>
                  </w:r>
                </w:p>
              </w:tc>
              <w:tc>
                <w:tcPr>
                  <w:tcW w:w="791" w:type="dxa"/>
                  <w:vMerge w:val="continue"/>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p>
              </w:tc>
              <w:tc>
                <w:tcPr>
                  <w:tcW w:w="656"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w:t>
                  </w:r>
                </w:p>
              </w:tc>
              <w:tc>
                <w:tcPr>
                  <w:tcW w:w="1026"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0.085</w:t>
                  </w:r>
                </w:p>
              </w:tc>
              <w:tc>
                <w:tcPr>
                  <w:tcW w:w="1092"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54.48</w:t>
                  </w:r>
                </w:p>
              </w:tc>
              <w:tc>
                <w:tcPr>
                  <w:tcW w:w="900"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0.204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1"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NO</w:t>
                  </w:r>
                  <w:r>
                    <w:rPr>
                      <w:rFonts w:hint="eastAsia" w:ascii="宋体" w:hAnsi="宋体" w:eastAsia="宋体" w:cs="宋体"/>
                      <w:color w:val="auto"/>
                      <w:sz w:val="18"/>
                      <w:szCs w:val="18"/>
                      <w:vertAlign w:val="subscript"/>
                      <w:lang w:val="en-US" w:eastAsia="zh-CN"/>
                    </w:rPr>
                    <w:t>x</w:t>
                  </w:r>
                </w:p>
              </w:tc>
              <w:tc>
                <w:tcPr>
                  <w:tcW w:w="103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0.255</w:t>
                  </w:r>
                </w:p>
              </w:tc>
              <w:tc>
                <w:tcPr>
                  <w:tcW w:w="1068"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rPr>
                    <w:t>163.</w:t>
                  </w:r>
                  <w:r>
                    <w:rPr>
                      <w:rFonts w:hint="eastAsia" w:ascii="宋体" w:hAnsi="宋体" w:eastAsia="宋体" w:cs="宋体"/>
                      <w:color w:val="auto"/>
                      <w:sz w:val="18"/>
                      <w:szCs w:val="18"/>
                      <w:lang w:val="en-US" w:eastAsia="zh-CN"/>
                    </w:rPr>
                    <w:t>46</w:t>
                  </w:r>
                </w:p>
              </w:tc>
              <w:tc>
                <w:tcPr>
                  <w:tcW w:w="854"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lang w:val="en-US" w:eastAsia="zh-CN"/>
                    </w:rPr>
                    <w:t>0.612</w:t>
                  </w:r>
                </w:p>
              </w:tc>
              <w:tc>
                <w:tcPr>
                  <w:tcW w:w="791" w:type="dxa"/>
                  <w:vMerge w:val="continue"/>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p>
              </w:tc>
              <w:tc>
                <w:tcPr>
                  <w:tcW w:w="656"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w:t>
                  </w:r>
                </w:p>
              </w:tc>
              <w:tc>
                <w:tcPr>
                  <w:tcW w:w="1026"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0.255</w:t>
                  </w:r>
                </w:p>
              </w:tc>
              <w:tc>
                <w:tcPr>
                  <w:tcW w:w="1092"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rPr>
                    <w:t>163.</w:t>
                  </w:r>
                  <w:r>
                    <w:rPr>
                      <w:rFonts w:hint="eastAsia" w:ascii="宋体" w:hAnsi="宋体" w:eastAsia="宋体" w:cs="宋体"/>
                      <w:color w:val="auto"/>
                      <w:sz w:val="18"/>
                      <w:szCs w:val="18"/>
                      <w:lang w:val="en-US" w:eastAsia="zh-CN"/>
                    </w:rPr>
                    <w:t>46</w:t>
                  </w:r>
                </w:p>
              </w:tc>
              <w:tc>
                <w:tcPr>
                  <w:tcW w:w="900" w:type="dxa"/>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lang w:val="en-US" w:eastAsia="zh-CN"/>
                    </w:rPr>
                    <w:t>0.612</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FF0000"/>
                <w:sz w:val="24"/>
                <w:szCs w:val="24"/>
                <w:lang w:val="en-US" w:eastAsia="zh-CN"/>
              </w:rPr>
            </w:pPr>
            <w:r>
              <w:rPr>
                <w:rFonts w:hint="eastAsia" w:ascii="宋体" w:hAnsi="宋体" w:eastAsia="宋体" w:cs="宋体"/>
                <w:b w:val="0"/>
                <w:bCs w:val="0"/>
                <w:color w:val="auto"/>
                <w:sz w:val="24"/>
                <w:szCs w:val="24"/>
                <w:lang w:val="en-US" w:eastAsia="zh-CN"/>
              </w:rPr>
              <w:t>根据上表，本项目</w:t>
            </w:r>
            <w:r>
              <w:rPr>
                <w:rFonts w:hint="eastAsia" w:ascii="宋体" w:hAnsi="宋体" w:cs="宋体"/>
                <w:b w:val="0"/>
                <w:bCs w:val="0"/>
                <w:color w:val="auto"/>
                <w:sz w:val="24"/>
                <w:szCs w:val="24"/>
                <w:lang w:val="en-US" w:eastAsia="zh-CN"/>
              </w:rPr>
              <w:t>热风炉及</w:t>
            </w:r>
            <w:r>
              <w:rPr>
                <w:rFonts w:hint="eastAsia" w:ascii="宋体" w:hAnsi="宋体" w:eastAsia="宋体" w:cs="宋体"/>
                <w:b w:val="0"/>
                <w:bCs w:val="0"/>
                <w:color w:val="auto"/>
                <w:sz w:val="24"/>
                <w:szCs w:val="24"/>
                <w:lang w:val="en-US" w:eastAsia="zh-CN"/>
              </w:rPr>
              <w:t>烘干废气中颗粒物、SO</w:t>
            </w:r>
            <w:r>
              <w:rPr>
                <w:rFonts w:hint="eastAsia" w:ascii="宋体" w:hAnsi="宋体" w:eastAsia="宋体" w:cs="宋体"/>
                <w:b w:val="0"/>
                <w:bCs w:val="0"/>
                <w:color w:val="auto"/>
                <w:sz w:val="24"/>
                <w:szCs w:val="24"/>
                <w:vertAlign w:val="subscript"/>
                <w:lang w:val="en-US" w:eastAsia="zh-CN"/>
              </w:rPr>
              <w:t>2</w:t>
            </w:r>
            <w:r>
              <w:rPr>
                <w:rFonts w:hint="eastAsia" w:ascii="宋体" w:hAnsi="宋体" w:eastAsia="宋体" w:cs="宋体"/>
                <w:b w:val="0"/>
                <w:bCs w:val="0"/>
                <w:color w:val="auto"/>
                <w:sz w:val="24"/>
                <w:szCs w:val="24"/>
                <w:lang w:val="en-US" w:eastAsia="zh-CN"/>
              </w:rPr>
              <w:t>、氮氧化物满足《大气污染物综合排放标准》（GB16297-1996）表2中二级排放标准限</w:t>
            </w:r>
            <w:r>
              <w:rPr>
                <w:rFonts w:hint="eastAsia" w:ascii="宋体" w:hAnsi="宋体" w:cs="宋体"/>
                <w:b w:val="0"/>
                <w:bCs w:val="0"/>
                <w:color w:val="auto"/>
                <w:sz w:val="24"/>
                <w:szCs w:val="24"/>
                <w:lang w:val="en-US" w:eastAsia="zh-CN"/>
              </w:rPr>
              <w:t>值,</w:t>
            </w:r>
            <w:r>
              <w:rPr>
                <w:rFonts w:hint="eastAsia" w:ascii="宋体" w:hAnsi="宋体" w:eastAsia="宋体" w:cs="宋体"/>
                <w:b w:val="0"/>
                <w:bCs w:val="0"/>
                <w:color w:val="auto"/>
                <w:sz w:val="24"/>
                <w:szCs w:val="24"/>
                <w:lang w:val="en-US" w:eastAsia="zh-CN"/>
              </w:rPr>
              <w:t>即颗粒物</w:t>
            </w:r>
            <w:r>
              <w:rPr>
                <w:rFonts w:hint="eastAsia" w:ascii="宋体" w:hAnsi="宋体" w:cs="宋体"/>
                <w:b w:val="0"/>
                <w:bCs w:val="0"/>
                <w:color w:val="auto"/>
                <w:sz w:val="24"/>
                <w:szCs w:val="24"/>
                <w:lang w:val="en-US" w:eastAsia="zh-CN"/>
              </w:rPr>
              <w:t>排放浓度</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120</w:t>
            </w:r>
            <w:r>
              <w:rPr>
                <w:rFonts w:hint="eastAsia" w:ascii="宋体" w:hAnsi="宋体" w:eastAsia="宋体" w:cs="宋体"/>
                <w:b w:val="0"/>
                <w:bCs w:val="0"/>
                <w:color w:val="auto"/>
                <w:sz w:val="24"/>
                <w:szCs w:val="24"/>
                <w:lang w:val="en-US" w:eastAsia="zh-CN"/>
              </w:rPr>
              <w:t>mg/m</w:t>
            </w:r>
            <w:r>
              <w:rPr>
                <w:rFonts w:hint="eastAsia" w:ascii="宋体" w:hAnsi="宋体" w:eastAsia="宋体" w:cs="宋体"/>
                <w:b w:val="0"/>
                <w:bCs w:val="0"/>
                <w:color w:val="auto"/>
                <w:sz w:val="24"/>
                <w:szCs w:val="24"/>
                <w:vertAlign w:val="superscript"/>
                <w:lang w:val="en-US" w:eastAsia="zh-CN"/>
              </w:rPr>
              <w:t>3</w:t>
            </w:r>
            <w:r>
              <w:rPr>
                <w:rFonts w:hint="eastAsia" w:ascii="宋体" w:hAnsi="宋体" w:cs="宋体"/>
                <w:b w:val="0"/>
                <w:bCs w:val="0"/>
                <w:color w:val="auto"/>
                <w:sz w:val="24"/>
                <w:szCs w:val="24"/>
                <w:vertAlign w:val="baseline"/>
                <w:lang w:val="en-US" w:eastAsia="zh-CN"/>
              </w:rPr>
              <w:t>，最高允许排放速率</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3.5kg/h；</w:t>
            </w:r>
            <w:r>
              <w:rPr>
                <w:rFonts w:hint="eastAsia" w:ascii="宋体" w:hAnsi="宋体" w:eastAsia="宋体" w:cs="宋体"/>
                <w:b w:val="0"/>
                <w:bCs w:val="0"/>
                <w:color w:val="auto"/>
                <w:sz w:val="24"/>
                <w:szCs w:val="24"/>
                <w:lang w:val="en-US" w:eastAsia="zh-CN"/>
              </w:rPr>
              <w:t>SO</w:t>
            </w:r>
            <w:r>
              <w:rPr>
                <w:rFonts w:hint="eastAsia" w:ascii="宋体" w:hAnsi="宋体" w:eastAsia="宋体" w:cs="宋体"/>
                <w:b w:val="0"/>
                <w:bCs w:val="0"/>
                <w:color w:val="auto"/>
                <w:sz w:val="24"/>
                <w:szCs w:val="24"/>
                <w:vertAlign w:val="subscript"/>
                <w:lang w:val="en-US" w:eastAsia="zh-CN"/>
              </w:rPr>
              <w:t>2</w:t>
            </w:r>
            <w:r>
              <w:rPr>
                <w:rFonts w:hint="eastAsia" w:ascii="宋体" w:hAnsi="宋体" w:cs="宋体"/>
                <w:b w:val="0"/>
                <w:bCs w:val="0"/>
                <w:color w:val="auto"/>
                <w:sz w:val="24"/>
                <w:szCs w:val="24"/>
                <w:lang w:val="en-US" w:eastAsia="zh-CN"/>
              </w:rPr>
              <w:t>排放浓度</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5</w:t>
            </w:r>
            <w:r>
              <w:rPr>
                <w:rFonts w:hint="eastAsia" w:ascii="宋体" w:hAnsi="宋体" w:eastAsia="宋体" w:cs="宋体"/>
                <w:b w:val="0"/>
                <w:bCs w:val="0"/>
                <w:color w:val="auto"/>
                <w:sz w:val="24"/>
                <w:szCs w:val="24"/>
                <w:lang w:val="en-US" w:eastAsia="zh-CN"/>
              </w:rPr>
              <w:t>50mg/m</w:t>
            </w:r>
            <w:r>
              <w:rPr>
                <w:rFonts w:hint="eastAsia" w:ascii="宋体" w:hAnsi="宋体" w:eastAsia="宋体" w:cs="宋体"/>
                <w:b w:val="0"/>
                <w:bCs w:val="0"/>
                <w:strike w:val="0"/>
                <w:dstrike w:val="0"/>
                <w:color w:val="auto"/>
                <w:sz w:val="24"/>
                <w:szCs w:val="24"/>
                <w:vertAlign w:val="superscript"/>
                <w:lang w:val="en-US" w:eastAsia="zh-CN"/>
              </w:rPr>
              <w:t>3</w:t>
            </w:r>
            <w:r>
              <w:rPr>
                <w:rFonts w:hint="eastAsia" w:ascii="宋体" w:hAnsi="宋体" w:cs="宋体"/>
                <w:b w:val="0"/>
                <w:bCs w:val="0"/>
                <w:strike w:val="0"/>
                <w:dstrike w:val="0"/>
                <w:color w:val="auto"/>
                <w:sz w:val="24"/>
                <w:szCs w:val="24"/>
                <w:vertAlign w:val="baseline"/>
                <w:lang w:val="en-US" w:eastAsia="zh-CN"/>
              </w:rPr>
              <w:t>，</w:t>
            </w:r>
            <w:r>
              <w:rPr>
                <w:rFonts w:hint="eastAsia" w:ascii="宋体" w:hAnsi="宋体" w:cs="宋体"/>
                <w:b w:val="0"/>
                <w:bCs w:val="0"/>
                <w:color w:val="auto"/>
                <w:sz w:val="24"/>
                <w:szCs w:val="24"/>
                <w:vertAlign w:val="baseline"/>
                <w:lang w:val="en-US" w:eastAsia="zh-CN"/>
              </w:rPr>
              <w:t>最高允许排放速率</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2.6kg/h；</w:t>
            </w:r>
            <w:r>
              <w:rPr>
                <w:rFonts w:hint="eastAsia" w:ascii="宋体" w:hAnsi="宋体" w:eastAsia="宋体" w:cs="宋体"/>
                <w:b w:val="0"/>
                <w:bCs w:val="0"/>
                <w:color w:val="auto"/>
                <w:sz w:val="24"/>
                <w:szCs w:val="24"/>
                <w:lang w:val="en-US" w:eastAsia="zh-CN"/>
              </w:rPr>
              <w:t>氮氧化物</w:t>
            </w:r>
            <w:r>
              <w:rPr>
                <w:rFonts w:hint="eastAsia" w:ascii="宋体" w:hAnsi="宋体" w:cs="宋体"/>
                <w:b w:val="0"/>
                <w:bCs w:val="0"/>
                <w:color w:val="auto"/>
                <w:sz w:val="24"/>
                <w:szCs w:val="24"/>
                <w:lang w:val="en-US" w:eastAsia="zh-CN"/>
              </w:rPr>
              <w:t>排放浓度</w:t>
            </w:r>
            <w:r>
              <w:rPr>
                <w:rFonts w:hint="eastAsia" w:ascii="宋体" w:hAnsi="宋体" w:eastAsia="宋体" w:cs="宋体"/>
                <w:b w:val="0"/>
                <w:bCs w:val="0"/>
                <w:color w:val="auto"/>
                <w:sz w:val="24"/>
                <w:szCs w:val="24"/>
                <w:lang w:val="en-US" w:eastAsia="zh-CN"/>
              </w:rPr>
              <w:t>≤240mg/m</w:t>
            </w:r>
            <w:r>
              <w:rPr>
                <w:rFonts w:hint="eastAsia" w:ascii="宋体" w:hAnsi="宋体" w:eastAsia="宋体" w:cs="宋体"/>
                <w:b w:val="0"/>
                <w:bCs w:val="0"/>
                <w:color w:val="auto"/>
                <w:sz w:val="24"/>
                <w:szCs w:val="24"/>
                <w:vertAlign w:val="superscript"/>
                <w:lang w:val="en-US" w:eastAsia="zh-CN"/>
              </w:rPr>
              <w:t>3</w:t>
            </w:r>
            <w:r>
              <w:rPr>
                <w:rFonts w:hint="eastAsia" w:ascii="宋体" w:hAnsi="宋体" w:cs="宋体"/>
                <w:b w:val="0"/>
                <w:bCs w:val="0"/>
                <w:color w:val="auto"/>
                <w:sz w:val="24"/>
                <w:szCs w:val="24"/>
                <w:lang w:val="en-US" w:eastAsia="zh-CN"/>
              </w:rPr>
              <w:t>，</w:t>
            </w:r>
            <w:r>
              <w:rPr>
                <w:rFonts w:hint="eastAsia" w:ascii="宋体" w:hAnsi="宋体" w:cs="宋体"/>
                <w:b w:val="0"/>
                <w:bCs w:val="0"/>
                <w:color w:val="auto"/>
                <w:sz w:val="24"/>
                <w:szCs w:val="24"/>
                <w:vertAlign w:val="baseline"/>
                <w:lang w:val="en-US" w:eastAsia="zh-CN"/>
              </w:rPr>
              <w:t>最高允许排放速率</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0.77kg/h。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）原料卸料、堆放</w:t>
            </w:r>
            <w:r>
              <w:rPr>
                <w:rFonts w:hint="default" w:ascii="Times New Roman" w:hAnsi="Times New Roman" w:eastAsia="宋体" w:cs="Times New Roman"/>
                <w:b/>
                <w:bCs/>
                <w:color w:val="auto"/>
                <w:sz w:val="24"/>
                <w:szCs w:val="24"/>
                <w:lang w:val="en-US" w:eastAsia="zh-CN"/>
              </w:rPr>
              <w:t>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b w:val="0"/>
                <w:bCs w:val="0"/>
                <w:color w:val="auto"/>
                <w:sz w:val="24"/>
                <w:szCs w:val="24"/>
                <w:lang w:val="en-US" w:eastAsia="zh-CN"/>
              </w:rPr>
            </w:pPr>
            <w:r>
              <w:rPr>
                <w:rFonts w:hint="default" w:ascii="Times New Roman" w:hAnsi="Times New Roman" w:eastAsia="宋体" w:cs="Times New Roman"/>
                <w:b w:val="0"/>
                <w:bCs w:val="0"/>
                <w:color w:val="auto"/>
                <w:sz w:val="24"/>
                <w:szCs w:val="24"/>
                <w:lang w:eastAsia="zh-CN"/>
              </w:rPr>
              <w:t>本项目原材料主要为</w:t>
            </w:r>
            <w:r>
              <w:rPr>
                <w:rFonts w:hint="eastAsia" w:cs="Times New Roman"/>
                <w:b w:val="0"/>
                <w:bCs w:val="0"/>
                <w:color w:val="auto"/>
                <w:sz w:val="24"/>
                <w:szCs w:val="24"/>
                <w:lang w:val="en-US" w:eastAsia="zh-CN"/>
              </w:rPr>
              <w:t>玉米秸秆、稻草秸秆、甘蔗叶等</w:t>
            </w:r>
            <w:r>
              <w:rPr>
                <w:rFonts w:hint="default" w:ascii="Times New Roman" w:hAnsi="Times New Roman" w:eastAsia="宋体" w:cs="Times New Roman"/>
                <w:b w:val="0"/>
                <w:bCs w:val="0"/>
                <w:color w:val="auto"/>
                <w:sz w:val="24"/>
                <w:szCs w:val="24"/>
                <w:lang w:eastAsia="zh-CN"/>
              </w:rPr>
              <w:t>。</w:t>
            </w:r>
            <w:r>
              <w:rPr>
                <w:rFonts w:hint="eastAsia" w:ascii="宋体" w:hAnsi="宋体" w:cs="宋体"/>
                <w:b w:val="0"/>
                <w:bCs w:val="0"/>
                <w:color w:val="auto"/>
                <w:sz w:val="24"/>
                <w:szCs w:val="24"/>
                <w:lang w:val="en-US" w:eastAsia="zh-CN"/>
              </w:rPr>
              <w:t>由于原料含水率较高，且均为大块物料，原料库为封闭式，原料卸料、堆放颗粒物排放量极小，本次环评不作考虑。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（4）运输车辆尾气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汽车尾气中主要污染物为CO、THC、NOx等。尾气排放与车型、车况和车辆等有关，同时因汽车行驶状况而有较大差别。由于项目进出运输车辆较少，尾气产生量很少，况且地面停车场通风情况良好，不会造成尾气集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厨房油烟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本项目运营期主要供应午餐，炒菜过程会产生油烟，炒菜过程用油量根据《中国居民膳食指南（2016）》，每天烹调油25—30克，烹饪过程中油烟的挥发量占总耗油量的2.84%。本项目15人只供应午餐（烹调油10克），则本项目用油量为0.15kg/d，油烟量产生量为0.0043kg/d。本项目厨房安装1台处理效率不低于60%的油烟净化器对本项目产生的油烟进行处理，风量为800m</w:t>
            </w:r>
            <w:r>
              <w:rPr>
                <w:rFonts w:hint="eastAsia" w:ascii="宋体" w:hAnsi="宋体" w:eastAsia="宋体" w:cs="宋体"/>
                <w:b w:val="0"/>
                <w:bCs w:val="0"/>
                <w:color w:val="auto"/>
                <w:sz w:val="24"/>
                <w:szCs w:val="24"/>
                <w:vertAlign w:val="superscript"/>
                <w:lang w:val="en-US" w:eastAsia="zh-CN"/>
              </w:rPr>
              <w:t>3</w:t>
            </w:r>
            <w:r>
              <w:rPr>
                <w:rFonts w:hint="eastAsia" w:ascii="宋体" w:hAnsi="宋体" w:eastAsia="宋体" w:cs="宋体"/>
                <w:b w:val="0"/>
                <w:bCs w:val="0"/>
                <w:color w:val="auto"/>
                <w:sz w:val="24"/>
                <w:szCs w:val="24"/>
                <w:lang w:val="en-US" w:eastAsia="zh-CN"/>
              </w:rPr>
              <w:t>/h，处理后引至楼顶排放。因此本项目油烟排放量为0.516kg/a，排放浓度为0.002mg/m</w:t>
            </w:r>
            <w:r>
              <w:rPr>
                <w:rFonts w:hint="eastAsia" w:ascii="宋体" w:hAnsi="宋体" w:eastAsia="宋体" w:cs="宋体"/>
                <w:b w:val="0"/>
                <w:bCs w:val="0"/>
                <w:color w:val="auto"/>
                <w:sz w:val="24"/>
                <w:szCs w:val="24"/>
                <w:vertAlign w:val="superscript"/>
                <w:lang w:val="en-US" w:eastAsia="zh-CN"/>
              </w:rPr>
              <w:t>3</w:t>
            </w:r>
            <w:r>
              <w:rPr>
                <w:rFonts w:hint="eastAsia" w:ascii="宋体" w:hAnsi="宋体" w:eastAsia="宋体" w:cs="宋体"/>
                <w:b w:val="0"/>
                <w:bCs w:val="0"/>
                <w:color w:val="auto"/>
                <w:sz w:val="24"/>
                <w:szCs w:val="24"/>
                <w:lang w:val="en-US" w:eastAsia="zh-CN"/>
              </w:rPr>
              <w:t>。满足《饮食业油烟排放标准》（GB18483-2001）要求</w:t>
            </w:r>
            <w:r>
              <w:rPr>
                <w:rFonts w:hint="eastAsia" w:ascii="宋体" w:hAnsi="宋体" w:cs="宋体"/>
                <w:b w:val="0"/>
                <w:bCs w:val="0"/>
                <w:color w:val="auto"/>
                <w:sz w:val="24"/>
                <w:szCs w:val="24"/>
                <w:lang w:val="en-US" w:eastAsia="zh-CN"/>
              </w:rPr>
              <w:t>，即排放浓度小于2</w:t>
            </w:r>
            <w:r>
              <w:rPr>
                <w:rFonts w:hint="eastAsia" w:ascii="宋体" w:hAnsi="宋体" w:eastAsia="宋体" w:cs="宋体"/>
                <w:b w:val="0"/>
                <w:bCs w:val="0"/>
                <w:color w:val="auto"/>
                <w:kern w:val="0"/>
                <w:sz w:val="21"/>
                <w:szCs w:val="21"/>
              </w:rPr>
              <w:t>mg/m</w:t>
            </w:r>
            <w:r>
              <w:rPr>
                <w:rFonts w:hint="eastAsia" w:ascii="宋体" w:hAnsi="宋体" w:eastAsia="宋体" w:cs="宋体"/>
                <w:b w:val="0"/>
                <w:bCs w:val="0"/>
                <w:color w:val="auto"/>
                <w:kern w:val="0"/>
                <w:sz w:val="21"/>
                <w:szCs w:val="21"/>
                <w:vertAlign w:val="superscript"/>
              </w:rPr>
              <w:t>3</w:t>
            </w:r>
            <w:r>
              <w:rPr>
                <w:rFonts w:hint="eastAsia" w:ascii="宋体" w:hAnsi="宋体" w:eastAsia="宋体" w:cs="宋体"/>
                <w:b w:val="0"/>
                <w:bCs w:val="0"/>
                <w:color w:val="auto"/>
                <w:kern w:val="0"/>
                <w:sz w:val="21"/>
                <w:szCs w:val="21"/>
                <w:vertAlign w:val="baseli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综上，本项目废气排放情况汇总见下表。</w:t>
            </w:r>
          </w:p>
          <w:p>
            <w:pPr>
              <w:keepNext w:val="0"/>
              <w:keepLines w:val="0"/>
              <w:suppressLineNumbers w:val="0"/>
              <w:spacing w:before="0" w:beforeAutospacing="0" w:after="0" w:afterAutospacing="0" w:line="360" w:lineRule="auto"/>
              <w:ind w:left="0" w:leftChars="0" w:right="0" w:firstLine="0" w:firstLineChars="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表4-3 项目运营期废气产生及排放情况一览表</w:t>
            </w:r>
          </w:p>
          <w:tbl>
            <w:tblPr>
              <w:tblStyle w:val="4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1"/>
              <w:gridCol w:w="888"/>
              <w:gridCol w:w="787"/>
              <w:gridCol w:w="827"/>
              <w:gridCol w:w="1145"/>
              <w:gridCol w:w="2725"/>
              <w:gridCol w:w="13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 xml:space="preserve">产污环节 </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热风炉、</w:t>
                  </w:r>
                  <w:r>
                    <w:rPr>
                      <w:rFonts w:hint="default" w:ascii="Times New Roman" w:hAnsi="Times New Roman" w:eastAsia="宋体" w:cs="Times New Roman"/>
                      <w:bCs/>
                      <w:color w:val="auto"/>
                      <w:kern w:val="2"/>
                      <w:sz w:val="18"/>
                      <w:szCs w:val="18"/>
                      <w:highlight w:val="none"/>
                      <w:lang w:val="en-US" w:eastAsia="zh-CN" w:bidi="ar"/>
                    </w:rPr>
                    <w:t>烘干</w:t>
                  </w:r>
                </w:p>
              </w:tc>
              <w:tc>
                <w:tcPr>
                  <w:tcW w:w="2487" w:type="pct"/>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破碎、筛分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 xml:space="preserve">污染物种类 </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颗粒物</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SO</w:t>
                  </w:r>
                  <w:r>
                    <w:rPr>
                      <w:rFonts w:hint="default" w:ascii="Times New Roman" w:hAnsi="Times New Roman" w:eastAsia="宋体" w:cs="Times New Roman"/>
                      <w:bCs/>
                      <w:color w:val="auto"/>
                      <w:kern w:val="2"/>
                      <w:sz w:val="18"/>
                      <w:szCs w:val="18"/>
                      <w:highlight w:val="none"/>
                      <w:vertAlign w:val="subscript"/>
                      <w:lang w:val="en-US" w:eastAsia="zh-CN" w:bidi="ar"/>
                    </w:rPr>
                    <w:t>2</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NO</w:t>
                  </w:r>
                  <w:r>
                    <w:rPr>
                      <w:rFonts w:hint="default" w:ascii="Times New Roman" w:hAnsi="Times New Roman" w:eastAsia="宋体" w:cs="Times New Roman"/>
                      <w:bCs/>
                      <w:color w:val="auto"/>
                      <w:kern w:val="2"/>
                      <w:sz w:val="18"/>
                      <w:szCs w:val="18"/>
                      <w:highlight w:val="none"/>
                      <w:vertAlign w:val="subscript"/>
                      <w:lang w:val="en-US" w:eastAsia="zh-CN" w:bidi="ar"/>
                    </w:rPr>
                    <w:t>x</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颗粒物</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污染物产生量t/a</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0.3</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0.41</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0.61</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0.86</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0.172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污染物产生浓度mg/m</w:t>
                  </w:r>
                  <w:r>
                    <w:rPr>
                      <w:rFonts w:hint="default" w:ascii="Times New Roman" w:hAnsi="Times New Roman" w:eastAsia="宋体" w:cs="Times New Roman"/>
                      <w:b w:val="0"/>
                      <w:bCs/>
                      <w:color w:val="auto"/>
                      <w:kern w:val="2"/>
                      <w:sz w:val="18"/>
                      <w:szCs w:val="18"/>
                      <w:highlight w:val="none"/>
                      <w:vertAlign w:val="superscript"/>
                      <w:lang w:val="en-US" w:eastAsia="zh-CN" w:bidi="ar"/>
                    </w:rPr>
                    <w:t xml:space="preserve">3 </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80.2</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110.8</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164.9</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51.14</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
                    </w:rPr>
                  </w:pPr>
                  <w:r>
                    <w:rPr>
                      <w:rFonts w:hint="default" w:ascii="Times New Roman" w:hAnsi="Times New Roman" w:eastAsia="宋体" w:cs="Times New Roman"/>
                      <w:b w:val="0"/>
                      <w:bCs/>
                      <w:color w:val="auto"/>
                      <w:kern w:val="2"/>
                      <w:sz w:val="18"/>
                      <w:szCs w:val="18"/>
                      <w:highlight w:val="none"/>
                      <w:lang w:val="en-US" w:eastAsia="zh-CN" w:bidi="ar"/>
                    </w:rPr>
                    <w:t>废气量m</w:t>
                  </w:r>
                  <w:r>
                    <w:rPr>
                      <w:rFonts w:hint="default" w:ascii="Times New Roman" w:hAnsi="Times New Roman" w:eastAsia="宋体" w:cs="Times New Roman"/>
                      <w:b w:val="0"/>
                      <w:bCs/>
                      <w:color w:val="auto"/>
                      <w:kern w:val="2"/>
                      <w:sz w:val="18"/>
                      <w:szCs w:val="18"/>
                      <w:highlight w:val="none"/>
                      <w:vertAlign w:val="superscript"/>
                      <w:lang w:val="en-US" w:eastAsia="zh-CN" w:bidi="ar"/>
                    </w:rPr>
                    <w:t>3</w:t>
                  </w:r>
                  <w:r>
                    <w:rPr>
                      <w:rFonts w:hint="default" w:ascii="Times New Roman" w:hAnsi="Times New Roman" w:eastAsia="宋体" w:cs="Times New Roman"/>
                      <w:b w:val="0"/>
                      <w:bCs/>
                      <w:color w:val="auto"/>
                      <w:kern w:val="2"/>
                      <w:sz w:val="18"/>
                      <w:szCs w:val="18"/>
                      <w:highlight w:val="none"/>
                      <w:lang w:val="en-US" w:eastAsia="zh-CN" w:bidi="ar"/>
                    </w:rPr>
                    <w:t>/h</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3.744*10</w:t>
                  </w:r>
                  <w:r>
                    <w:rPr>
                      <w:rFonts w:hint="eastAsia" w:cs="Times New Roman"/>
                      <w:bCs/>
                      <w:color w:val="auto"/>
                      <w:kern w:val="2"/>
                      <w:sz w:val="18"/>
                      <w:szCs w:val="18"/>
                      <w:highlight w:val="none"/>
                      <w:vertAlign w:val="superscript"/>
                      <w:lang w:val="en-US" w:eastAsia="zh-CN" w:bidi="ar"/>
                    </w:rPr>
                    <w:t>6</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7000</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排放形式</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有组织</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有</w:t>
                  </w:r>
                  <w:r>
                    <w:rPr>
                      <w:rFonts w:hint="default" w:ascii="Times New Roman" w:hAnsi="Times New Roman" w:eastAsia="宋体" w:cs="Times New Roman"/>
                      <w:bCs/>
                      <w:color w:val="auto"/>
                      <w:kern w:val="2"/>
                      <w:sz w:val="18"/>
                      <w:szCs w:val="18"/>
                      <w:highlight w:val="none"/>
                      <w:lang w:val="en-US" w:eastAsia="zh-CN" w:bidi="ar"/>
                    </w:rPr>
                    <w:t>组织</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无组织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治理设施</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收集效率</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80%</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治理工艺</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多管旋风</w:t>
                  </w:r>
                  <w:r>
                    <w:rPr>
                      <w:rFonts w:hint="eastAsia" w:cs="Times New Roman"/>
                      <w:bCs/>
                      <w:color w:val="auto"/>
                      <w:kern w:val="2"/>
                      <w:sz w:val="18"/>
                      <w:szCs w:val="18"/>
                      <w:highlight w:val="none"/>
                      <w:lang w:val="en-US" w:eastAsia="zh-CN" w:bidi="ar"/>
                    </w:rPr>
                    <w:t>＋布袋</w:t>
                  </w:r>
                  <w:r>
                    <w:rPr>
                      <w:rFonts w:hint="eastAsia" w:ascii="Times New Roman" w:hAnsi="Times New Roman" w:eastAsia="宋体" w:cs="Times New Roman"/>
                      <w:bCs/>
                      <w:color w:val="auto"/>
                      <w:kern w:val="2"/>
                      <w:sz w:val="18"/>
                      <w:szCs w:val="18"/>
                      <w:highlight w:val="none"/>
                      <w:lang w:val="en-US" w:eastAsia="zh-CN" w:bidi="ar"/>
                    </w:rPr>
                    <w:t>除尘</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布袋除尘</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厂房密闭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治理工艺去除效率%</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99.6</w:t>
                  </w:r>
                  <w:r>
                    <w:rPr>
                      <w:rFonts w:hint="default" w:ascii="Times New Roman" w:hAnsi="Times New Roman" w:eastAsia="宋体" w:cs="Times New Roman"/>
                      <w:bCs/>
                      <w:color w:val="auto"/>
                      <w:kern w:val="2"/>
                      <w:sz w:val="18"/>
                      <w:szCs w:val="18"/>
                      <w:highlight w:val="none"/>
                      <w:lang w:val="en-US" w:eastAsia="zh-CN" w:bidi="ar"/>
                    </w:rPr>
                    <w:t>%</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0</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0</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99%</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是否为可行技术</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是</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是</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污染物排放浓度mg/m</w:t>
                  </w:r>
                  <w:r>
                    <w:rPr>
                      <w:rFonts w:hint="default" w:ascii="Times New Roman" w:hAnsi="Times New Roman" w:eastAsia="宋体" w:cs="Times New Roman"/>
                      <w:b w:val="0"/>
                      <w:bCs/>
                      <w:color w:val="auto"/>
                      <w:kern w:val="2"/>
                      <w:sz w:val="18"/>
                      <w:szCs w:val="18"/>
                      <w:highlight w:val="none"/>
                      <w:vertAlign w:val="superscript"/>
                      <w:lang w:val="en-US" w:eastAsia="zh-CN" w:bidi="ar"/>
                    </w:rPr>
                    <w:t xml:space="preserve">3 </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0.32</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54.48</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163.46</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51.14</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污染物排放速率 kg/h</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0.0005</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0.085</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0.2</w:t>
                  </w:r>
                  <w:r>
                    <w:rPr>
                      <w:rFonts w:hint="eastAsia" w:cs="Times New Roman"/>
                      <w:bCs/>
                      <w:color w:val="auto"/>
                      <w:kern w:val="2"/>
                      <w:sz w:val="18"/>
                      <w:szCs w:val="18"/>
                      <w:highlight w:val="none"/>
                      <w:lang w:val="en-US" w:eastAsia="zh-CN" w:bidi="ar"/>
                    </w:rPr>
                    <w:t>55</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0.358</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污染物排放量 t/a</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0.0012</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0.204</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0.612</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0.86</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0.0516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排放口基本情况</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排气筒高度</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15</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宋体" w:hAnsi="宋体" w:eastAsia="宋体" w:cs="宋体"/>
                      <w:bCs/>
                      <w:color w:val="auto"/>
                      <w:kern w:val="2"/>
                      <w:sz w:val="18"/>
                      <w:szCs w:val="18"/>
                      <w:highlight w:val="none"/>
                      <w:lang w:val="en-US" w:eastAsia="zh-CN" w:bidi="ar"/>
                    </w:rPr>
                    <w:t>15</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排气筒内径</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0.</w:t>
                  </w:r>
                  <w:r>
                    <w:rPr>
                      <w:rFonts w:hint="eastAsia" w:cs="Times New Roman"/>
                      <w:bCs/>
                      <w:color w:val="auto"/>
                      <w:kern w:val="2"/>
                      <w:sz w:val="18"/>
                      <w:szCs w:val="18"/>
                      <w:highlight w:val="none"/>
                      <w:lang w:val="en-US" w:eastAsia="zh-CN" w:bidi="ar"/>
                    </w:rPr>
                    <w:t>5</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宋体" w:hAnsi="宋体" w:eastAsia="宋体" w:cs="宋体"/>
                      <w:bCs/>
                      <w:color w:val="auto"/>
                      <w:kern w:val="2"/>
                      <w:sz w:val="18"/>
                      <w:szCs w:val="18"/>
                      <w:highlight w:val="none"/>
                      <w:lang w:val="en-US" w:eastAsia="zh-CN" w:bidi="ar"/>
                    </w:rPr>
                    <w:t>0.5</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温度</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80℃</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宋体" w:hAnsi="宋体" w:eastAsia="宋体" w:cs="宋体"/>
                      <w:bCs/>
                      <w:color w:val="auto"/>
                      <w:kern w:val="2"/>
                      <w:sz w:val="18"/>
                      <w:szCs w:val="18"/>
                      <w:highlight w:val="none"/>
                      <w:lang w:val="en-US" w:eastAsia="zh-CN" w:bidi="ar"/>
                    </w:rPr>
                    <w:t>常温</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编号</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DA00</w:t>
                  </w:r>
                  <w:r>
                    <w:rPr>
                      <w:rFonts w:hint="eastAsia" w:ascii="Times New Roman" w:hAnsi="Times New Roman" w:eastAsia="宋体" w:cs="Times New Roman"/>
                      <w:bCs/>
                      <w:color w:val="auto"/>
                      <w:kern w:val="2"/>
                      <w:sz w:val="18"/>
                      <w:szCs w:val="18"/>
                      <w:highlight w:val="none"/>
                      <w:lang w:val="en-US" w:eastAsia="zh-CN" w:bidi="ar"/>
                    </w:rPr>
                    <w:t>1</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DA00</w:t>
                  </w:r>
                  <w:r>
                    <w:rPr>
                      <w:rFonts w:hint="eastAsia" w:ascii="Times New Roman" w:hAnsi="Times New Roman" w:eastAsia="宋体" w:cs="Times New Roman"/>
                      <w:bCs/>
                      <w:color w:val="auto"/>
                      <w:kern w:val="2"/>
                      <w:sz w:val="18"/>
                      <w:szCs w:val="18"/>
                      <w:highlight w:val="none"/>
                      <w:lang w:val="en-US" w:eastAsia="zh-CN" w:bidi="ar"/>
                    </w:rPr>
                    <w:t>2</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
                    </w:rPr>
                  </w:pPr>
                  <w:r>
                    <w:rPr>
                      <w:rFonts w:hint="default" w:ascii="Times New Roman" w:hAnsi="Times New Roman" w:eastAsia="宋体" w:cs="Times New Roman"/>
                      <w:b w:val="0"/>
                      <w:bCs/>
                      <w:color w:val="auto"/>
                      <w:kern w:val="2"/>
                      <w:sz w:val="18"/>
                      <w:szCs w:val="18"/>
                      <w:highlight w:val="none"/>
                      <w:lang w:val="en-US" w:eastAsia="zh-CN" w:bidi="ar"/>
                    </w:rPr>
                    <w:t>类型</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一般排放口</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一般排放口</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地理坐标</w:t>
                  </w:r>
                </w:p>
              </w:tc>
              <w:tc>
                <w:tcPr>
                  <w:tcW w:w="167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100°15′48.217″,22°1′49.437″</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100°15′48.005″,22°1′49.823″</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kern w:val="2"/>
                      <w:sz w:val="18"/>
                      <w:szCs w:val="18"/>
                      <w:highlight w:val="none"/>
                      <w:lang w:val="en-US" w:eastAsia="zh-CN" w:bidi="ar"/>
                    </w:rPr>
                    <w:t xml:space="preserve">排放标准 </w:t>
                  </w:r>
                </w:p>
              </w:tc>
              <w:tc>
                <w:tcPr>
                  <w:tcW w:w="4158" w:type="pct"/>
                  <w:gridSpan w:val="5"/>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《大气污染物综合排放标准》（GB16297-1996）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
                    </w:rPr>
                  </w:pPr>
                  <w:r>
                    <w:rPr>
                      <w:rFonts w:hint="default" w:ascii="Times New Roman" w:hAnsi="Times New Roman" w:eastAsia="宋体" w:cs="Times New Roman"/>
                      <w:b w:val="0"/>
                      <w:bCs/>
                      <w:color w:val="auto"/>
                      <w:kern w:val="2"/>
                      <w:sz w:val="18"/>
                      <w:szCs w:val="18"/>
                      <w:highlight w:val="none"/>
                      <w:lang w:val="en-US" w:eastAsia="zh-CN" w:bidi="ar"/>
                    </w:rPr>
                    <w:t>标准限值mg/m</w:t>
                  </w:r>
                  <w:r>
                    <w:rPr>
                      <w:rFonts w:hint="default" w:ascii="Times New Roman" w:hAnsi="Times New Roman" w:eastAsia="宋体" w:cs="Times New Roman"/>
                      <w:b w:val="0"/>
                      <w:bCs/>
                      <w:color w:val="auto"/>
                      <w:kern w:val="2"/>
                      <w:sz w:val="18"/>
                      <w:szCs w:val="18"/>
                      <w:highlight w:val="none"/>
                      <w:vertAlign w:val="superscript"/>
                      <w:lang w:val="en-US" w:eastAsia="zh-CN" w:bidi="ar"/>
                    </w:rPr>
                    <w:t>3</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120</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5</w:t>
                  </w:r>
                  <w:r>
                    <w:rPr>
                      <w:rFonts w:hint="default" w:ascii="Times New Roman" w:hAnsi="Times New Roman" w:eastAsia="宋体" w:cs="Times New Roman"/>
                      <w:bCs/>
                      <w:color w:val="auto"/>
                      <w:kern w:val="2"/>
                      <w:sz w:val="18"/>
                      <w:szCs w:val="18"/>
                      <w:highlight w:val="none"/>
                      <w:lang w:val="en-US" w:eastAsia="zh-CN" w:bidi="ar"/>
                    </w:rPr>
                    <w:t>50</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ascii="Times New Roman" w:hAnsi="Times New Roman" w:eastAsia="宋体" w:cs="Times New Roman"/>
                      <w:bCs/>
                      <w:color w:val="auto"/>
                      <w:kern w:val="2"/>
                      <w:sz w:val="18"/>
                      <w:szCs w:val="18"/>
                      <w:highlight w:val="none"/>
                      <w:lang w:val="en-US" w:eastAsia="zh-CN" w:bidi="ar"/>
                    </w:rPr>
                    <w:t>240</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120</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Cs/>
                      <w:color w:val="auto"/>
                      <w:kern w:val="2"/>
                      <w:sz w:val="18"/>
                      <w:szCs w:val="18"/>
                      <w:highlight w:val="none"/>
                      <w:lang w:val="en-US" w:eastAsia="zh-CN" w:bidi="ar"/>
                    </w:rPr>
                  </w:pPr>
                  <w:r>
                    <w:rPr>
                      <w:rFonts w:hint="eastAsia" w:ascii="宋体" w:hAnsi="宋体" w:eastAsia="宋体" w:cs="宋体"/>
                      <w:bCs/>
                      <w:color w:val="auto"/>
                      <w:kern w:val="2"/>
                      <w:sz w:val="18"/>
                      <w:szCs w:val="18"/>
                      <w:highlight w:val="none"/>
                      <w:lang w:val="en-US" w:eastAsia="zh-CN"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最高允许排放速率kg/h</w:t>
                  </w:r>
                </w:p>
              </w:tc>
              <w:tc>
                <w:tcPr>
                  <w:tcW w:w="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3.5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2.6</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0.77</w:t>
                  </w:r>
                </w:p>
              </w:tc>
              <w:tc>
                <w:tcPr>
                  <w:tcW w:w="2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3.5</w:t>
                  </w:r>
                </w:p>
              </w:tc>
              <w:tc>
                <w:tcPr>
                  <w:tcW w:w="138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
                    </w:rPr>
                  </w:pPr>
                  <w:r>
                    <w:rPr>
                      <w:rFonts w:hint="default" w:ascii="Times New Roman" w:hAnsi="Times New Roman" w:eastAsia="宋体" w:cs="Times New Roman"/>
                      <w:b w:val="0"/>
                      <w:bCs/>
                      <w:color w:val="auto"/>
                      <w:kern w:val="2"/>
                      <w:sz w:val="18"/>
                      <w:szCs w:val="18"/>
                      <w:highlight w:val="none"/>
                      <w:lang w:val="en-US" w:eastAsia="zh-CN" w:bidi="ar"/>
                    </w:rPr>
                    <w:t>达标判定</w:t>
                  </w:r>
                </w:p>
              </w:tc>
              <w:tc>
                <w:tcPr>
                  <w:tcW w:w="4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达标</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达标</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达标</w:t>
                  </w:r>
                </w:p>
              </w:tc>
              <w:tc>
                <w:tcPr>
                  <w:tcW w:w="16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eastAsia" w:cs="Times New Roman"/>
                      <w:bCs/>
                      <w:color w:val="auto"/>
                      <w:kern w:val="2"/>
                      <w:sz w:val="18"/>
                      <w:szCs w:val="18"/>
                      <w:highlight w:val="none"/>
                      <w:lang w:val="en-US" w:eastAsia="zh-CN" w:bidi="ar"/>
                    </w:rPr>
                    <w:t>达标</w:t>
                  </w:r>
                </w:p>
              </w:tc>
              <w:tc>
                <w:tcPr>
                  <w:tcW w:w="83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
                    </w:rPr>
                  </w:pPr>
                  <w:r>
                    <w:rPr>
                      <w:rFonts w:hint="default" w:ascii="Times New Roman" w:hAnsi="Times New Roman" w:eastAsia="宋体" w:cs="Times New Roman"/>
                      <w:bCs/>
                      <w:color w:val="auto"/>
                      <w:kern w:val="2"/>
                      <w:sz w:val="18"/>
                      <w:szCs w:val="18"/>
                      <w:highlight w:val="none"/>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非正常工况</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项目废气非正常工况排放主要包括污染物排放控制措施达不到应有效率、工艺设备运转异常时，应立即停产进行维修，避免对周围环境造成污染。本项目考虑“</w:t>
            </w:r>
            <w:r>
              <w:rPr>
                <w:rFonts w:hint="default" w:ascii="Times New Roman" w:hAnsi="Times New Roman" w:eastAsia="宋体" w:cs="Times New Roman"/>
                <w:color w:val="auto"/>
                <w:sz w:val="24"/>
                <w:szCs w:val="24"/>
                <w:highlight w:val="none"/>
                <w:lang w:val="en-US" w:eastAsia="zh-CN"/>
              </w:rPr>
              <w:t>多管旋风</w:t>
            </w:r>
            <w:r>
              <w:rPr>
                <w:rFonts w:hint="eastAsia" w:cs="Times New Roman"/>
                <w:color w:val="auto"/>
                <w:sz w:val="24"/>
                <w:szCs w:val="24"/>
                <w:highlight w:val="none"/>
                <w:lang w:val="en-US" w:eastAsia="zh-CN"/>
              </w:rPr>
              <w:t>及布袋</w:t>
            </w:r>
            <w:r>
              <w:rPr>
                <w:rFonts w:hint="default" w:ascii="Times New Roman" w:hAnsi="Times New Roman" w:eastAsia="宋体" w:cs="Times New Roman"/>
                <w:color w:val="auto"/>
                <w:sz w:val="24"/>
                <w:szCs w:val="24"/>
                <w:highlight w:val="none"/>
                <w:lang w:val="en-US" w:eastAsia="zh-CN"/>
              </w:rPr>
              <w:t>除尘器</w:t>
            </w:r>
            <w:r>
              <w:rPr>
                <w:rFonts w:hint="default" w:ascii="Times New Roman" w:hAnsi="Times New Roman" w:eastAsia="宋体" w:cs="Times New Roman"/>
                <w:color w:val="auto"/>
                <w:sz w:val="24"/>
                <w:szCs w:val="24"/>
                <w:highlight w:val="none"/>
                <w:lang w:eastAsia="zh-CN"/>
              </w:rPr>
              <w:t>”因设施故障导致处理效率下降</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%造成的非正常排放，非正常工况按年产生</w:t>
            </w:r>
            <w:r>
              <w:rPr>
                <w:rFonts w:hint="default" w:ascii="Times New Roman" w:hAnsi="Times New Roman" w:eastAsia="宋体" w:cs="Times New Roman"/>
                <w:color w:val="auto"/>
                <w:sz w:val="24"/>
                <w:szCs w:val="24"/>
                <w:highlight w:val="none"/>
                <w:lang w:val="en-US" w:eastAsia="zh-CN"/>
              </w:rPr>
              <w:t>1次，单次</w:t>
            </w:r>
            <w:r>
              <w:rPr>
                <w:rFonts w:hint="default" w:ascii="Times New Roman" w:hAnsi="Times New Roman" w:eastAsia="宋体" w:cs="Times New Roman"/>
                <w:color w:val="auto"/>
                <w:sz w:val="24"/>
                <w:szCs w:val="24"/>
                <w:highlight w:val="none"/>
                <w:lang w:eastAsia="zh-CN"/>
              </w:rPr>
              <w:t>持续时间按</w:t>
            </w:r>
            <w:r>
              <w:rPr>
                <w:rFonts w:hint="default" w:ascii="Times New Roman" w:hAnsi="Times New Roman" w:eastAsia="宋体" w:cs="Times New Roman"/>
                <w:color w:val="auto"/>
                <w:sz w:val="24"/>
                <w:szCs w:val="24"/>
                <w:highlight w:val="none"/>
                <w:lang w:val="en-US" w:eastAsia="zh-CN"/>
              </w:rPr>
              <w:t>1h计，</w:t>
            </w:r>
            <w:r>
              <w:rPr>
                <w:rFonts w:hint="default" w:ascii="Times New Roman" w:hAnsi="Times New Roman" w:eastAsia="宋体" w:cs="Times New Roman"/>
                <w:color w:val="auto"/>
                <w:sz w:val="24"/>
                <w:szCs w:val="24"/>
                <w:highlight w:val="none"/>
                <w:lang w:eastAsia="zh-CN"/>
              </w:rPr>
              <w:t>废气非正常工况源强情况见下表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黑体" w:hAnsi="黑体" w:eastAsia="黑体" w:cs="黑体"/>
                <w:b w:val="0"/>
                <w:bCs w:val="0"/>
                <w:color w:val="auto"/>
                <w:kern w:val="0"/>
                <w:sz w:val="21"/>
                <w:szCs w:val="21"/>
                <w:lang w:val="en-US" w:eastAsia="zh-CN" w:bidi="ar-SA"/>
              </w:rPr>
            </w:pPr>
            <w:r>
              <w:rPr>
                <w:rFonts w:hint="eastAsia" w:ascii="黑体" w:hAnsi="黑体" w:eastAsia="黑体" w:cs="黑体"/>
                <w:b w:val="0"/>
                <w:bCs w:val="0"/>
                <w:color w:val="auto"/>
                <w:kern w:val="2"/>
                <w:sz w:val="21"/>
                <w:szCs w:val="21"/>
                <w:lang w:val="en-US" w:eastAsia="zh-CN" w:bidi="ar"/>
              </w:rPr>
              <w:t>表4-3  废气非正常工况排放量核算表</w:t>
            </w:r>
          </w:p>
          <w:tbl>
            <w:tblPr>
              <w:tblStyle w:val="4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26"/>
              <w:gridCol w:w="1077"/>
              <w:gridCol w:w="819"/>
              <w:gridCol w:w="1230"/>
              <w:gridCol w:w="1366"/>
              <w:gridCol w:w="1031"/>
              <w:gridCol w:w="8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5" w:type="pct"/>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序号</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排放源</w:t>
                  </w:r>
                </w:p>
              </w:tc>
              <w:tc>
                <w:tcPr>
                  <w:tcW w:w="6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非正常排放原因</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污染物*</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非正常排放量（kg/h）</w:t>
                  </w:r>
                </w:p>
              </w:tc>
              <w:tc>
                <w:tcPr>
                  <w:tcW w:w="8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非正常排放浓度（mg/m</w:t>
                  </w:r>
                  <w:r>
                    <w:rPr>
                      <w:rFonts w:hint="default" w:ascii="Times New Roman" w:hAnsi="Times New Roman" w:eastAsia="宋体" w:cs="Times New Roman"/>
                      <w:b/>
                      <w:bCs/>
                      <w:color w:val="auto"/>
                      <w:kern w:val="2"/>
                      <w:sz w:val="18"/>
                      <w:szCs w:val="18"/>
                      <w:vertAlign w:val="superscript"/>
                      <w:lang w:val="en-US" w:eastAsia="zh-CN" w:bidi="ar"/>
                    </w:rPr>
                    <w:t>3</w:t>
                  </w:r>
                  <w:r>
                    <w:rPr>
                      <w:rFonts w:hint="default" w:ascii="Times New Roman" w:hAnsi="Times New Roman" w:eastAsia="宋体" w:cs="Times New Roman"/>
                      <w:b/>
                      <w:bCs/>
                      <w:color w:val="auto"/>
                      <w:kern w:val="2"/>
                      <w:sz w:val="18"/>
                      <w:szCs w:val="18"/>
                      <w:lang w:val="en-US" w:eastAsia="zh-CN" w:bidi="ar"/>
                    </w:rPr>
                    <w:t>）</w:t>
                  </w:r>
                </w:p>
              </w:tc>
              <w:tc>
                <w:tcPr>
                  <w:tcW w:w="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单次持续时间/h</w:t>
                  </w:r>
                </w:p>
              </w:tc>
              <w:tc>
                <w:tcPr>
                  <w:tcW w:w="515" w:type="pct"/>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kern w:val="2"/>
                      <w:sz w:val="18"/>
                      <w:szCs w:val="18"/>
                      <w:lang w:val="en-US" w:eastAsia="zh-CN" w:bidi="ar"/>
                    </w:rPr>
                    <w:t>应对措施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5" w:type="pct"/>
                  <w:vMerge w:val="restart"/>
                  <w:tcBorders>
                    <w:top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eastAsia" w:ascii="Times New Roman" w:hAnsi="Times New Roman" w:eastAsia="宋体" w:cs="Times New Roman"/>
                      <w:color w:val="auto"/>
                      <w:kern w:val="2"/>
                      <w:sz w:val="18"/>
                      <w:szCs w:val="18"/>
                      <w:lang w:val="en-US" w:eastAsia="zh-CN" w:bidi="ar"/>
                    </w:rPr>
                    <w:t>1</w:t>
                  </w:r>
                </w:p>
              </w:tc>
              <w:tc>
                <w:tcPr>
                  <w:tcW w:w="742"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热风炉及</w:t>
                  </w:r>
                  <w:r>
                    <w:rPr>
                      <w:rFonts w:hint="default" w:ascii="Times New Roman" w:hAnsi="Times New Roman" w:eastAsia="宋体" w:cs="Times New Roman"/>
                      <w:color w:val="auto"/>
                      <w:kern w:val="2"/>
                      <w:sz w:val="18"/>
                      <w:szCs w:val="18"/>
                      <w:lang w:val="en-US" w:eastAsia="zh-CN" w:bidi="ar"/>
                    </w:rPr>
                    <w:t>烘干</w:t>
                  </w:r>
                  <w:r>
                    <w:rPr>
                      <w:rFonts w:hint="eastAsia" w:cs="Times New Roman"/>
                      <w:color w:val="auto"/>
                      <w:kern w:val="2"/>
                      <w:sz w:val="18"/>
                      <w:szCs w:val="18"/>
                      <w:lang w:val="en-US" w:eastAsia="zh-CN" w:bidi="ar"/>
                    </w:rPr>
                    <w:t>废气</w:t>
                  </w:r>
                  <w:r>
                    <w:rPr>
                      <w:rFonts w:hint="default" w:ascii="Times New Roman" w:hAnsi="Times New Roman" w:eastAsia="宋体" w:cs="Times New Roman"/>
                      <w:color w:val="auto"/>
                      <w:kern w:val="2"/>
                      <w:sz w:val="18"/>
                      <w:szCs w:val="18"/>
                      <w:lang w:val="en-US" w:eastAsia="zh-CN" w:bidi="ar"/>
                    </w:rPr>
                    <w:t>排气筒（DA00</w:t>
                  </w:r>
                  <w:r>
                    <w:rPr>
                      <w:rFonts w:hint="eastAsia" w:ascii="Times New Roman" w:hAnsi="Times New Roman" w:eastAsia="宋体" w:cs="Times New Roman"/>
                      <w:color w:val="auto"/>
                      <w:kern w:val="2"/>
                      <w:sz w:val="18"/>
                      <w:szCs w:val="18"/>
                      <w:lang w:val="en-US" w:eastAsia="zh-CN" w:bidi="ar"/>
                    </w:rPr>
                    <w:t>1</w:t>
                  </w:r>
                  <w:r>
                    <w:rPr>
                      <w:rFonts w:hint="default" w:ascii="Times New Roman" w:hAnsi="Times New Roman" w:eastAsia="宋体" w:cs="Times New Roman"/>
                      <w:color w:val="auto"/>
                      <w:kern w:val="2"/>
                      <w:sz w:val="18"/>
                      <w:szCs w:val="18"/>
                      <w:lang w:val="en-US" w:eastAsia="zh-CN" w:bidi="ar"/>
                    </w:rPr>
                    <w:t>）</w:t>
                  </w:r>
                </w:p>
              </w:tc>
              <w:tc>
                <w:tcPr>
                  <w:tcW w:w="652"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设施故障</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颗粒物</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0.15</w:t>
                  </w:r>
                </w:p>
              </w:tc>
              <w:tc>
                <w:tcPr>
                  <w:tcW w:w="8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40.0</w:t>
                  </w:r>
                </w:p>
              </w:tc>
              <w:tc>
                <w:tcPr>
                  <w:tcW w:w="624"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1</w:t>
                  </w:r>
                </w:p>
              </w:tc>
              <w:tc>
                <w:tcPr>
                  <w:tcW w:w="515" w:type="pct"/>
                  <w:vMerge w:val="restart"/>
                  <w:tcBorders>
                    <w:lef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在设备故障时立即停止生产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5" w:type="pct"/>
                  <w:vMerge w:val="continue"/>
                  <w:tcBorders>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c>
                <w:tcPr>
                  <w:tcW w:w="74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c>
                <w:tcPr>
                  <w:tcW w:w="65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lang w:val="en-US"/>
                    </w:rPr>
                  </w:pP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SO</w:t>
                  </w:r>
                  <w:r>
                    <w:rPr>
                      <w:rFonts w:hint="default" w:ascii="Times New Roman" w:hAnsi="Times New Roman" w:eastAsia="宋体" w:cs="Times New Roman"/>
                      <w:color w:val="auto"/>
                      <w:sz w:val="18"/>
                      <w:szCs w:val="18"/>
                      <w:vertAlign w:val="subscript"/>
                      <w:lang w:val="en-US" w:eastAsia="zh-CN"/>
                    </w:rPr>
                    <w:t>2</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0.204</w:t>
                  </w:r>
                </w:p>
              </w:tc>
              <w:tc>
                <w:tcPr>
                  <w:tcW w:w="8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54.48</w:t>
                  </w:r>
                </w:p>
              </w:tc>
              <w:tc>
                <w:tcPr>
                  <w:tcW w:w="624"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c>
                <w:tcPr>
                  <w:tcW w:w="515" w:type="pct"/>
                  <w:vMerge w:val="continue"/>
                  <w:tcBorders>
                    <w:lef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5" w:type="pct"/>
                  <w:vMerge w:val="continue"/>
                  <w:tcBorders>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c>
                <w:tcPr>
                  <w:tcW w:w="74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c>
                <w:tcPr>
                  <w:tcW w:w="65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lang w:val="en-US"/>
                    </w:rPr>
                  </w:pP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NO</w:t>
                  </w:r>
                  <w:r>
                    <w:rPr>
                      <w:rFonts w:hint="default" w:ascii="Times New Roman" w:hAnsi="Times New Roman" w:eastAsia="宋体" w:cs="Times New Roman"/>
                      <w:color w:val="auto"/>
                      <w:sz w:val="18"/>
                      <w:szCs w:val="18"/>
                      <w:vertAlign w:val="subscript"/>
                      <w:lang w:val="en-US" w:eastAsia="zh-CN"/>
                    </w:rPr>
                    <w:t>x</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kern w:val="2"/>
                      <w:sz w:val="18"/>
                      <w:szCs w:val="18"/>
                      <w:lang w:val="en-US" w:eastAsia="zh-CN" w:bidi="ar"/>
                    </w:rPr>
                  </w:pPr>
                  <w:r>
                    <w:rPr>
                      <w:rFonts w:hint="eastAsia" w:cs="Times New Roman"/>
                      <w:color w:val="auto"/>
                      <w:sz w:val="18"/>
                      <w:szCs w:val="18"/>
                      <w:vertAlign w:val="baseline"/>
                      <w:lang w:val="en-US" w:eastAsia="zh-CN"/>
                    </w:rPr>
                    <w:t>0.612</w:t>
                  </w:r>
                </w:p>
              </w:tc>
              <w:tc>
                <w:tcPr>
                  <w:tcW w:w="8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kern w:val="2"/>
                      <w:sz w:val="18"/>
                      <w:szCs w:val="18"/>
                      <w:lang w:val="en-US" w:eastAsia="zh-CN" w:bidi="ar"/>
                    </w:rPr>
                  </w:pPr>
                  <w:r>
                    <w:rPr>
                      <w:rFonts w:hint="eastAsia" w:cs="Times New Roman"/>
                      <w:color w:val="auto"/>
                      <w:sz w:val="18"/>
                      <w:szCs w:val="18"/>
                      <w:vertAlign w:val="baseline"/>
                      <w:lang w:val="en-US" w:eastAsia="zh-CN"/>
                    </w:rPr>
                    <w:t>163.46</w:t>
                  </w:r>
                </w:p>
              </w:tc>
              <w:tc>
                <w:tcPr>
                  <w:tcW w:w="624"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c>
                <w:tcPr>
                  <w:tcW w:w="515" w:type="pct"/>
                  <w:vMerge w:val="continue"/>
                  <w:tcBorders>
                    <w:lef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5" w:type="pct"/>
                  <w:tcBorders>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2</w:t>
                  </w:r>
                </w:p>
              </w:tc>
              <w:tc>
                <w:tcPr>
                  <w:tcW w:w="742" w:type="pct"/>
                  <w:tcBorders>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原料破碎、筛分废气排气筒</w:t>
                  </w:r>
                  <w:r>
                    <w:rPr>
                      <w:rFonts w:hint="default" w:ascii="Times New Roman" w:hAnsi="Times New Roman" w:eastAsia="宋体" w:cs="Times New Roman"/>
                      <w:color w:val="auto"/>
                      <w:kern w:val="2"/>
                      <w:sz w:val="18"/>
                      <w:szCs w:val="18"/>
                      <w:lang w:val="en-US" w:eastAsia="zh-CN" w:bidi="ar"/>
                    </w:rPr>
                    <w:t>（DA00</w:t>
                  </w:r>
                  <w:r>
                    <w:rPr>
                      <w:rFonts w:hint="eastAsia" w:ascii="Times New Roman" w:hAnsi="Times New Roman" w:eastAsia="宋体" w:cs="Times New Roman"/>
                      <w:color w:val="auto"/>
                      <w:kern w:val="2"/>
                      <w:sz w:val="18"/>
                      <w:szCs w:val="18"/>
                      <w:lang w:val="en-US" w:eastAsia="zh-CN" w:bidi="ar"/>
                    </w:rPr>
                    <w:t>2</w:t>
                  </w:r>
                  <w:r>
                    <w:rPr>
                      <w:rFonts w:hint="default" w:ascii="Times New Roman" w:hAnsi="Times New Roman" w:eastAsia="宋体" w:cs="Times New Roman"/>
                      <w:color w:val="auto"/>
                      <w:kern w:val="2"/>
                      <w:sz w:val="18"/>
                      <w:szCs w:val="18"/>
                      <w:lang w:val="en-US" w:eastAsia="zh-CN" w:bidi="ar"/>
                    </w:rPr>
                    <w:t>）</w:t>
                  </w:r>
                </w:p>
              </w:tc>
              <w:tc>
                <w:tcPr>
                  <w:tcW w:w="652" w:type="pct"/>
                  <w:tcBorders>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设施故障</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颗粒物</w:t>
                  </w:r>
                </w:p>
              </w:tc>
              <w:tc>
                <w:tcPr>
                  <w:tcW w:w="7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0.179</w:t>
                  </w:r>
                </w:p>
              </w:tc>
              <w:tc>
                <w:tcPr>
                  <w:tcW w:w="8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25.57</w:t>
                  </w:r>
                </w:p>
              </w:tc>
              <w:tc>
                <w:tcPr>
                  <w:tcW w:w="624" w:type="pct"/>
                  <w:vMerge w:val="continue"/>
                  <w:tcBorders>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c>
                <w:tcPr>
                  <w:tcW w:w="515" w:type="pct"/>
                  <w:vMerge w:val="continue"/>
                  <w:tcBorders>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18"/>
                      <w:szCs w:val="18"/>
                      <w:lang w:val="en-US" w:eastAsia="zh-CN" w:bidi="ar"/>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b/>
                <w:bCs/>
                <w:color w:val="auto"/>
                <w:sz w:val="24"/>
                <w:szCs w:val="24"/>
                <w:lang w:val="en-US" w:eastAsia="zh-CN"/>
              </w:rPr>
            </w:pPr>
            <w:r>
              <w:rPr>
                <w:rFonts w:hint="eastAsia" w:ascii="宋体" w:hAnsi="宋体" w:eastAsia="宋体" w:cs="宋体"/>
                <w:color w:val="auto"/>
                <w:sz w:val="24"/>
                <w:szCs w:val="24"/>
                <w:lang w:val="en-US" w:eastAsia="zh-CN"/>
              </w:rPr>
              <w:t>通过计算，非正常排放时，原料</w:t>
            </w:r>
            <w:r>
              <w:rPr>
                <w:rFonts w:hint="eastAsia" w:ascii="宋体" w:hAnsi="宋体" w:cs="宋体"/>
                <w:color w:val="auto"/>
                <w:sz w:val="24"/>
                <w:szCs w:val="24"/>
                <w:lang w:val="en-US" w:eastAsia="zh-CN"/>
              </w:rPr>
              <w:t>破碎</w:t>
            </w:r>
            <w:r>
              <w:rPr>
                <w:rFonts w:hint="eastAsia" w:ascii="宋体" w:hAnsi="宋体" w:eastAsia="宋体" w:cs="宋体"/>
                <w:color w:val="auto"/>
                <w:sz w:val="24"/>
                <w:szCs w:val="24"/>
                <w:lang w:val="en-US" w:eastAsia="zh-CN"/>
              </w:rPr>
              <w:t>、筛分废气颗粒物</w:t>
            </w:r>
            <w:r>
              <w:rPr>
                <w:rFonts w:hint="eastAsia" w:ascii="宋体" w:hAnsi="宋体" w:cs="宋体"/>
                <w:color w:val="auto"/>
                <w:sz w:val="24"/>
                <w:szCs w:val="24"/>
                <w:lang w:val="en-US" w:eastAsia="zh-CN"/>
              </w:rPr>
              <w:t>及热风炉及</w:t>
            </w:r>
            <w:r>
              <w:rPr>
                <w:rFonts w:hint="eastAsia" w:ascii="宋体" w:hAnsi="宋体" w:eastAsia="宋体" w:cs="宋体"/>
                <w:color w:val="auto"/>
                <w:sz w:val="24"/>
                <w:szCs w:val="24"/>
                <w:lang w:val="en-US" w:eastAsia="zh-CN"/>
              </w:rPr>
              <w:t>烘干废气颗粒物能满足《大气污染物综合排放标准》（GB16297-1996）表2标准</w:t>
            </w:r>
            <w:r>
              <w:rPr>
                <w:rFonts w:hint="eastAsia" w:ascii="宋体" w:hAnsi="宋体" w:cs="宋体"/>
                <w:color w:val="auto"/>
                <w:sz w:val="24"/>
                <w:szCs w:val="24"/>
                <w:lang w:val="en-US" w:eastAsia="zh-CN"/>
              </w:rPr>
              <w:t>限值</w:t>
            </w:r>
            <w:r>
              <w:rPr>
                <w:rFonts w:hint="eastAsia" w:ascii="宋体" w:hAnsi="宋体" w:eastAsia="宋体" w:cs="宋体"/>
                <w:color w:val="auto"/>
                <w:sz w:val="24"/>
                <w:szCs w:val="24"/>
                <w:lang w:val="en-US" w:eastAsia="zh-CN"/>
              </w:rPr>
              <w:t>，即颗粒物浓度≤120mg/m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，最高允许排放速率≤3.5kg/h。</w:t>
            </w:r>
            <w:r>
              <w:rPr>
                <w:rFonts w:hint="eastAsia" w:ascii="宋体" w:hAnsi="宋体" w:cs="宋体"/>
                <w:b w:val="0"/>
                <w:bCs w:val="0"/>
                <w:color w:val="auto"/>
                <w:sz w:val="24"/>
                <w:szCs w:val="24"/>
                <w:lang w:val="en-US" w:eastAsia="zh-CN"/>
              </w:rPr>
              <w:t>非正常排放时污染物排放量增加，对大气环境影响增大，</w:t>
            </w:r>
            <w:r>
              <w:rPr>
                <w:rFonts w:hint="eastAsia" w:ascii="宋体" w:hAnsi="宋体" w:eastAsia="宋体" w:cs="宋体"/>
                <w:b w:val="0"/>
                <w:bCs w:val="0"/>
                <w:color w:val="auto"/>
                <w:sz w:val="24"/>
                <w:szCs w:val="24"/>
                <w:lang w:val="en-US" w:eastAsia="zh-CN"/>
              </w:rPr>
              <w:t>因此，在废气治理设备故障时，应立即停止生产，减少对大气环境的影响。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治理措施可行性分析</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原料破碎</w:t>
            </w:r>
            <w:r>
              <w:rPr>
                <w:rFonts w:hint="default" w:ascii="Times New Roman" w:hAnsi="Times New Roman" w:eastAsia="宋体" w:cs="Times New Roman"/>
                <w:b/>
                <w:bCs/>
                <w:color w:val="auto"/>
                <w:sz w:val="24"/>
                <w:szCs w:val="24"/>
                <w:lang w:val="en-US" w:eastAsia="zh-CN"/>
              </w:rPr>
              <w:t>、筛分</w:t>
            </w:r>
            <w:r>
              <w:rPr>
                <w:rFonts w:hint="eastAsia" w:cs="Times New Roman"/>
                <w:b/>
                <w:bCs/>
                <w:color w:val="auto"/>
                <w:sz w:val="24"/>
                <w:szCs w:val="24"/>
                <w:lang w:val="en-US" w:eastAsia="zh-CN"/>
              </w:rPr>
              <w:t>废气</w:t>
            </w:r>
            <w:r>
              <w:rPr>
                <w:rFonts w:hint="default" w:ascii="Times New Roman" w:hAnsi="Times New Roman" w:eastAsia="宋体" w:cs="Times New Roman"/>
                <w:b/>
                <w:bCs/>
                <w:color w:val="auto"/>
                <w:sz w:val="24"/>
                <w:szCs w:val="24"/>
                <w:lang w:val="en-US" w:eastAsia="zh-CN"/>
              </w:rPr>
              <w:t>处理措施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本项目原料</w:t>
            </w:r>
            <w:r>
              <w:rPr>
                <w:rFonts w:hint="eastAsia" w:ascii="宋体" w:hAnsi="宋体" w:cs="宋体"/>
                <w:b w:val="0"/>
                <w:bCs w:val="0"/>
                <w:color w:val="auto"/>
                <w:sz w:val="24"/>
                <w:szCs w:val="24"/>
                <w:lang w:val="en-US" w:eastAsia="zh-CN"/>
              </w:rPr>
              <w:t>破碎</w:t>
            </w:r>
            <w:r>
              <w:rPr>
                <w:rFonts w:hint="eastAsia" w:ascii="宋体" w:hAnsi="宋体" w:eastAsia="宋体" w:cs="宋体"/>
                <w:b w:val="0"/>
                <w:bCs w:val="0"/>
                <w:color w:val="auto"/>
                <w:sz w:val="24"/>
                <w:szCs w:val="24"/>
                <w:lang w:val="en-US" w:eastAsia="zh-CN"/>
              </w:rPr>
              <w:t>、筛分废气采用“</w:t>
            </w:r>
            <w:r>
              <w:rPr>
                <w:rFonts w:hint="eastAsia" w:ascii="宋体" w:hAnsi="宋体" w:cs="宋体"/>
                <w:b w:val="0"/>
                <w:bCs w:val="0"/>
                <w:color w:val="auto"/>
                <w:sz w:val="24"/>
                <w:szCs w:val="24"/>
                <w:lang w:val="en-US" w:eastAsia="zh-CN"/>
              </w:rPr>
              <w:t>布袋</w:t>
            </w:r>
            <w:r>
              <w:rPr>
                <w:rFonts w:hint="eastAsia" w:ascii="宋体" w:hAnsi="宋体" w:eastAsia="宋体" w:cs="宋体"/>
                <w:b w:val="0"/>
                <w:bCs w:val="0"/>
                <w:color w:val="auto"/>
                <w:sz w:val="24"/>
                <w:szCs w:val="24"/>
                <w:lang w:val="en-US" w:eastAsia="zh-CN"/>
              </w:rPr>
              <w:t>除尘”措施进行处理属于《排污许可证申请与核发技术规范 农副食品加工工业-饲料加工、植物油加工工业》</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HJ1110—2020</w:t>
            </w:r>
            <w:r>
              <w:rPr>
                <w:rFonts w:hint="eastAsia" w:ascii="宋体" w:hAnsi="宋体" w:cs="宋体"/>
                <w:b w:val="0"/>
                <w:bCs w:val="0"/>
                <w:color w:val="auto"/>
                <w:sz w:val="24"/>
                <w:szCs w:val="24"/>
                <w:lang w:val="en-US" w:eastAsia="zh-CN"/>
              </w:rPr>
              <w:t>）附录C中可行技术。</w:t>
            </w:r>
            <w:r>
              <w:rPr>
                <w:rFonts w:hint="eastAsia" w:ascii="宋体" w:hAnsi="宋体" w:eastAsia="宋体" w:cs="宋体"/>
                <w:b w:val="0"/>
                <w:bCs w:val="0"/>
                <w:color w:val="auto"/>
                <w:sz w:val="24"/>
                <w:szCs w:val="24"/>
                <w:lang w:val="en-US" w:eastAsia="zh-CN"/>
              </w:rPr>
              <w:t>通过</w:t>
            </w:r>
            <w:r>
              <w:rPr>
                <w:rFonts w:hint="eastAsia" w:ascii="宋体" w:hAnsi="宋体" w:cs="宋体"/>
                <w:b w:val="0"/>
                <w:bCs w:val="0"/>
                <w:color w:val="auto"/>
                <w:sz w:val="24"/>
                <w:szCs w:val="24"/>
                <w:lang w:val="en-US" w:eastAsia="zh-CN"/>
              </w:rPr>
              <w:t>计算</w:t>
            </w:r>
            <w:r>
              <w:rPr>
                <w:rFonts w:hint="eastAsia" w:ascii="宋体" w:hAnsi="宋体" w:eastAsia="宋体" w:cs="宋体"/>
                <w:b w:val="0"/>
                <w:bCs w:val="0"/>
                <w:color w:val="auto"/>
                <w:sz w:val="24"/>
                <w:szCs w:val="24"/>
                <w:lang w:val="en-US" w:eastAsia="zh-CN"/>
              </w:rPr>
              <w:t>，经处理后的废气排放满足《大气污染物综合排放标准》（GB16297-1996）表2中二级标准限值，达标排放，故本工序采用的废气治理设施可行。</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热风炉及</w:t>
            </w:r>
            <w:r>
              <w:rPr>
                <w:rFonts w:hint="default" w:ascii="Times New Roman" w:hAnsi="Times New Roman" w:eastAsia="宋体" w:cs="Times New Roman"/>
                <w:b/>
                <w:bCs/>
                <w:color w:val="auto"/>
                <w:sz w:val="24"/>
                <w:szCs w:val="24"/>
                <w:lang w:val="en-US" w:eastAsia="zh-CN"/>
              </w:rPr>
              <w:t>烘干废气处理措施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热风炉及</w:t>
            </w:r>
            <w:r>
              <w:rPr>
                <w:rFonts w:hint="default" w:ascii="Times New Roman" w:hAnsi="Times New Roman" w:eastAsia="宋体" w:cs="Times New Roman"/>
                <w:b w:val="0"/>
                <w:bCs w:val="0"/>
                <w:color w:val="auto"/>
                <w:sz w:val="24"/>
                <w:szCs w:val="24"/>
                <w:lang w:val="en-US" w:eastAsia="zh-CN"/>
              </w:rPr>
              <w:t>烘干工序产生的废气采用“多管旋风</w:t>
            </w:r>
            <w:r>
              <w:rPr>
                <w:rFonts w:hint="eastAsia" w:cs="Times New Roman"/>
                <w:b w:val="0"/>
                <w:bCs w:val="0"/>
                <w:color w:val="auto"/>
                <w:sz w:val="24"/>
                <w:szCs w:val="24"/>
                <w:lang w:val="en-US" w:eastAsia="zh-CN"/>
              </w:rPr>
              <w:t>＋布袋</w:t>
            </w:r>
            <w:r>
              <w:rPr>
                <w:rFonts w:hint="default" w:ascii="Times New Roman" w:hAnsi="Times New Roman" w:eastAsia="宋体" w:cs="Times New Roman"/>
                <w:b w:val="0"/>
                <w:bCs w:val="0"/>
                <w:color w:val="auto"/>
                <w:sz w:val="24"/>
                <w:szCs w:val="24"/>
                <w:lang w:val="en-US" w:eastAsia="zh-CN"/>
              </w:rPr>
              <w:t>除尘”措施进行处理属于</w:t>
            </w:r>
            <w:r>
              <w:rPr>
                <w:rFonts w:hint="eastAsia" w:ascii="宋体" w:hAnsi="宋体" w:eastAsia="宋体" w:cs="宋体"/>
                <w:b w:val="0"/>
                <w:bCs w:val="0"/>
                <w:color w:val="auto"/>
                <w:sz w:val="24"/>
                <w:szCs w:val="24"/>
                <w:lang w:val="en-US" w:eastAsia="zh-CN"/>
              </w:rPr>
              <w:t>《排污许可证申请与核发技术规范工业炉窑》</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HJ1121—2020</w:t>
            </w:r>
            <w:r>
              <w:rPr>
                <w:rFonts w:hint="eastAsia" w:ascii="宋体" w:hAnsi="宋体" w:cs="宋体"/>
                <w:b w:val="0"/>
                <w:bCs w:val="0"/>
                <w:color w:val="auto"/>
                <w:sz w:val="24"/>
                <w:szCs w:val="24"/>
                <w:lang w:val="en-US" w:eastAsia="zh-CN"/>
              </w:rPr>
              <w:t>）附录A中可行技术。</w:t>
            </w:r>
            <w:r>
              <w:rPr>
                <w:rFonts w:hint="eastAsia" w:ascii="宋体" w:hAnsi="宋体" w:eastAsia="宋体" w:cs="宋体"/>
                <w:b w:val="0"/>
                <w:bCs w:val="0"/>
                <w:color w:val="auto"/>
                <w:sz w:val="24"/>
                <w:szCs w:val="24"/>
                <w:lang w:val="en-US" w:eastAsia="zh-CN"/>
              </w:rPr>
              <w:t>通过</w:t>
            </w:r>
            <w:r>
              <w:rPr>
                <w:rFonts w:hint="eastAsia" w:ascii="宋体" w:hAnsi="宋体" w:cs="宋体"/>
                <w:b w:val="0"/>
                <w:bCs w:val="0"/>
                <w:color w:val="auto"/>
                <w:sz w:val="24"/>
                <w:szCs w:val="24"/>
                <w:lang w:val="en-US" w:eastAsia="zh-CN"/>
              </w:rPr>
              <w:t>计算</w:t>
            </w:r>
            <w:r>
              <w:rPr>
                <w:rFonts w:hint="eastAsia" w:ascii="宋体" w:hAnsi="宋体" w:eastAsia="宋体" w:cs="宋体"/>
                <w:b w:val="0"/>
                <w:bCs w:val="0"/>
                <w:color w:val="auto"/>
                <w:sz w:val="24"/>
                <w:szCs w:val="24"/>
                <w:lang w:val="en-US" w:eastAsia="zh-CN"/>
              </w:rPr>
              <w:t>，经处理后的废气排放满足《大气污染物综合排放标准》（GB16297-1996）表2中二级标准限值，达标排放，故本工序采用的废气治理设施可行。</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（3）项目无组织粉尘处理措施</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生产车间原料破碎</w:t>
            </w:r>
            <w:r>
              <w:rPr>
                <w:rFonts w:hint="default" w:ascii="Times New Roman" w:hAnsi="Times New Roman" w:eastAsia="宋体" w:cs="Times New Roman"/>
                <w:b w:val="0"/>
                <w:bCs w:val="0"/>
                <w:color w:val="auto"/>
                <w:sz w:val="24"/>
                <w:szCs w:val="24"/>
                <w:lang w:val="en-US" w:eastAsia="zh-CN"/>
              </w:rPr>
              <w:t>、筛分工序未被收集的无组织粉尘经厂房</w:t>
            </w:r>
            <w:r>
              <w:rPr>
                <w:rFonts w:hint="eastAsia" w:cs="Times New Roman"/>
                <w:b w:val="0"/>
                <w:bCs w:val="0"/>
                <w:color w:val="auto"/>
                <w:sz w:val="24"/>
                <w:szCs w:val="24"/>
                <w:lang w:val="en-US" w:eastAsia="zh-CN"/>
              </w:rPr>
              <w:t>封</w:t>
            </w:r>
            <w:r>
              <w:rPr>
                <w:rFonts w:hint="default" w:ascii="Times New Roman" w:hAnsi="Times New Roman" w:eastAsia="宋体" w:cs="Times New Roman"/>
                <w:b w:val="0"/>
                <w:bCs w:val="0"/>
                <w:color w:val="auto"/>
                <w:sz w:val="24"/>
                <w:szCs w:val="24"/>
                <w:lang w:val="en-US" w:eastAsia="zh-CN"/>
              </w:rPr>
              <w:t>闭措施后排放，</w:t>
            </w:r>
            <w:r>
              <w:rPr>
                <w:rFonts w:hint="eastAsia" w:ascii="宋体" w:hAnsi="宋体" w:eastAsia="宋体" w:cs="宋体"/>
                <w:color w:val="auto"/>
                <w:sz w:val="24"/>
                <w:szCs w:val="24"/>
                <w:lang w:val="en-US" w:eastAsia="zh-CN"/>
              </w:rPr>
              <w:t>其逸散至厂房外的</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量约为30%。经计算，无组织</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逸散至厂房外的量为0.0516t/a，排放速率为0.022kg/h。</w:t>
            </w:r>
            <w:r>
              <w:rPr>
                <w:rFonts w:hint="default" w:ascii="Times New Roman" w:hAnsi="Times New Roman" w:eastAsia="宋体" w:cs="Times New Roman"/>
                <w:b w:val="0"/>
                <w:bCs w:val="0"/>
                <w:color w:val="auto"/>
                <w:sz w:val="24"/>
                <w:szCs w:val="24"/>
                <w:lang w:val="en-US" w:eastAsia="zh-CN"/>
              </w:rPr>
              <w:t>无组织排放量较小。</w:t>
            </w:r>
            <w:r>
              <w:rPr>
                <w:rFonts w:hint="default" w:ascii="Times New Roman" w:hAnsi="Times New Roman" w:eastAsia="宋体" w:cs="Times New Roman"/>
                <w:b w:val="0"/>
                <w:bCs w:val="0"/>
                <w:color w:val="auto"/>
                <w:szCs w:val="22"/>
                <w:highlight w:val="none"/>
                <w:lang w:val="en-US" w:eastAsia="zh-CN"/>
              </w:rPr>
              <w:t>因此本项目无组织粉尘处理措施是可行的。</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（4）厨房油烟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本项目厨房油烟拟采用抽油烟机进行处理，经处理后的油烟排放浓度为0.002mg/m</w:t>
            </w:r>
            <w:r>
              <w:rPr>
                <w:rFonts w:hint="eastAsia" w:ascii="宋体" w:hAnsi="宋体" w:eastAsia="宋体" w:cs="宋体"/>
                <w:b w:val="0"/>
                <w:bCs w:val="0"/>
                <w:color w:val="auto"/>
                <w:sz w:val="24"/>
                <w:szCs w:val="24"/>
                <w:vertAlign w:val="superscript"/>
                <w:lang w:val="en-US" w:eastAsia="zh-CN"/>
              </w:rPr>
              <w:t>3</w:t>
            </w:r>
            <w:r>
              <w:rPr>
                <w:rFonts w:hint="eastAsia" w:ascii="宋体" w:hAnsi="宋体" w:eastAsia="宋体" w:cs="宋体"/>
                <w:b w:val="0"/>
                <w:bCs w:val="0"/>
                <w:color w:val="auto"/>
                <w:sz w:val="24"/>
                <w:szCs w:val="24"/>
                <w:lang w:val="en-US" w:eastAsia="zh-CN"/>
              </w:rPr>
              <w:t>，满足《饮食业油烟排放标准》（GB18483-2001）要求，其治理设施有效可行。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jc w:val="both"/>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b/>
                <w:bCs/>
                <w:color w:val="auto"/>
                <w:sz w:val="24"/>
                <w:szCs w:val="24"/>
                <w:lang w:val="en-US" w:eastAsia="zh-CN"/>
              </w:rPr>
              <w:t>4、大气环境影响评价结论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val="0"/>
                <w:bCs w:val="0"/>
                <w:color w:val="FF0000"/>
                <w:sz w:val="24"/>
                <w:szCs w:val="24"/>
                <w:lang w:val="en-US" w:eastAsia="zh-CN"/>
              </w:rPr>
            </w:pPr>
            <w:r>
              <w:rPr>
                <w:rFonts w:hint="eastAsia" w:ascii="宋体" w:hAnsi="宋体" w:eastAsia="宋体" w:cs="宋体"/>
                <w:color w:val="auto"/>
                <w:kern w:val="2"/>
                <w:sz w:val="24"/>
                <w:szCs w:val="24"/>
                <w:lang w:val="en-US" w:eastAsia="zh-CN" w:bidi="ar"/>
              </w:rPr>
              <w:t>项目原料</w:t>
            </w:r>
            <w:r>
              <w:rPr>
                <w:rFonts w:hint="eastAsia" w:ascii="宋体" w:hAnsi="宋体" w:cs="宋体"/>
                <w:color w:val="auto"/>
                <w:kern w:val="2"/>
                <w:sz w:val="24"/>
                <w:szCs w:val="24"/>
                <w:lang w:val="en-US" w:eastAsia="zh-CN" w:bidi="ar"/>
              </w:rPr>
              <w:t>破碎</w:t>
            </w:r>
            <w:r>
              <w:rPr>
                <w:rFonts w:hint="eastAsia" w:ascii="宋体" w:hAnsi="宋体" w:eastAsia="宋体" w:cs="宋体"/>
                <w:color w:val="auto"/>
                <w:kern w:val="2"/>
                <w:sz w:val="24"/>
                <w:szCs w:val="24"/>
                <w:lang w:val="en-US" w:eastAsia="zh-CN" w:bidi="ar"/>
              </w:rPr>
              <w:t>、筛分</w:t>
            </w:r>
            <w:r>
              <w:rPr>
                <w:rFonts w:hint="eastAsia" w:ascii="宋体" w:hAnsi="宋体" w:eastAsia="宋体" w:cs="宋体"/>
                <w:color w:val="auto"/>
                <w:sz w:val="24"/>
                <w:szCs w:val="24"/>
                <w:lang w:val="en-US" w:eastAsia="zh-CN"/>
              </w:rPr>
              <w:t>过程中产生的</w:t>
            </w:r>
            <w:r>
              <w:rPr>
                <w:rFonts w:hint="eastAsia" w:ascii="宋体" w:hAnsi="宋体" w:cs="宋体"/>
                <w:color w:val="auto"/>
                <w:sz w:val="24"/>
                <w:szCs w:val="24"/>
                <w:lang w:val="en-US" w:eastAsia="zh-CN"/>
              </w:rPr>
              <w:t>颗粒物</w:t>
            </w:r>
            <w:r>
              <w:rPr>
                <w:rFonts w:hint="eastAsia" w:ascii="宋体" w:hAnsi="宋体" w:eastAsia="宋体" w:cs="宋体"/>
                <w:color w:val="auto"/>
                <w:sz w:val="24"/>
                <w:szCs w:val="24"/>
                <w:lang w:val="en-US" w:eastAsia="zh-CN"/>
              </w:rPr>
              <w:t>，经采取集气罩收集后进入1套布袋除尘器处理，经1根15m高的排气筒（编号DA002，内径为0.5m）排放。其有组织排放的颗粒物</w:t>
            </w:r>
            <w:r>
              <w:rPr>
                <w:rFonts w:hint="eastAsia" w:ascii="宋体" w:hAnsi="宋体" w:eastAsia="宋体" w:cs="宋体"/>
                <w:color w:val="auto"/>
                <w:kern w:val="2"/>
                <w:sz w:val="24"/>
                <w:szCs w:val="24"/>
                <w:lang w:val="en-US" w:eastAsia="zh-CN" w:bidi="ar"/>
              </w:rPr>
              <w:t>可达《大气污染物综合排放标准》（GB16297-1996）表2中排放要求。此外，</w:t>
            </w:r>
            <w:r>
              <w:rPr>
                <w:rFonts w:hint="eastAsia" w:ascii="宋体" w:hAnsi="宋体" w:cs="宋体"/>
                <w:color w:val="auto"/>
                <w:kern w:val="2"/>
                <w:sz w:val="24"/>
                <w:szCs w:val="24"/>
                <w:lang w:val="en-US" w:eastAsia="zh-CN" w:bidi="ar"/>
              </w:rPr>
              <w:t>热风炉及</w:t>
            </w:r>
            <w:r>
              <w:rPr>
                <w:rFonts w:hint="eastAsia" w:ascii="宋体" w:hAnsi="宋体" w:eastAsia="宋体" w:cs="宋体"/>
                <w:color w:val="auto"/>
                <w:kern w:val="2"/>
                <w:sz w:val="24"/>
                <w:szCs w:val="24"/>
                <w:lang w:val="en-US" w:eastAsia="zh-CN" w:bidi="ar"/>
              </w:rPr>
              <w:t>烘干废气</w:t>
            </w:r>
            <w:r>
              <w:rPr>
                <w:rFonts w:hint="eastAsia" w:ascii="宋体" w:hAnsi="宋体" w:eastAsia="宋体" w:cs="宋体"/>
                <w:color w:val="auto"/>
                <w:sz w:val="24"/>
                <w:szCs w:val="24"/>
                <w:vertAlign w:val="baseline"/>
                <w:lang w:val="en-US" w:eastAsia="zh-CN"/>
              </w:rPr>
              <w:t>经采取“旋风+</w:t>
            </w:r>
            <w:r>
              <w:rPr>
                <w:rFonts w:hint="eastAsia" w:ascii="宋体" w:hAnsi="宋体" w:cs="宋体"/>
                <w:color w:val="auto"/>
                <w:sz w:val="24"/>
                <w:szCs w:val="24"/>
                <w:vertAlign w:val="baseline"/>
                <w:lang w:val="en-US" w:eastAsia="zh-CN"/>
              </w:rPr>
              <w:t>布袋</w:t>
            </w:r>
            <w:r>
              <w:rPr>
                <w:rFonts w:hint="eastAsia" w:ascii="宋体" w:hAnsi="宋体" w:eastAsia="宋体" w:cs="宋体"/>
                <w:color w:val="auto"/>
                <w:sz w:val="24"/>
                <w:szCs w:val="24"/>
                <w:vertAlign w:val="baseline"/>
                <w:lang w:val="en-US" w:eastAsia="zh-CN"/>
              </w:rPr>
              <w:t>除尘”处理后，</w:t>
            </w:r>
            <w:r>
              <w:rPr>
                <w:rFonts w:hint="eastAsia" w:ascii="宋体" w:hAnsi="宋体" w:eastAsia="宋体" w:cs="宋体"/>
                <w:color w:val="auto"/>
                <w:sz w:val="24"/>
                <w:szCs w:val="24"/>
                <w:lang w:val="en-US" w:eastAsia="zh-CN"/>
              </w:rPr>
              <w:t>经1根15m高的排气筒（编号DA001，内径为0.5m）排放。</w:t>
            </w:r>
            <w:r>
              <w:rPr>
                <w:rFonts w:hint="eastAsia" w:ascii="宋体" w:hAnsi="宋体" w:eastAsia="宋体" w:cs="宋体"/>
                <w:color w:val="auto"/>
                <w:sz w:val="24"/>
                <w:szCs w:val="24"/>
                <w:vertAlign w:val="baseline"/>
                <w:lang w:val="en-US" w:eastAsia="zh-CN"/>
              </w:rPr>
              <w:t>其有组织排放的</w:t>
            </w:r>
            <w:r>
              <w:rPr>
                <w:rFonts w:hint="eastAsia" w:ascii="宋体" w:hAnsi="宋体" w:eastAsia="宋体" w:cs="宋体"/>
                <w:color w:val="auto"/>
                <w:sz w:val="24"/>
                <w:szCs w:val="24"/>
                <w:lang w:val="en-US" w:eastAsia="zh-CN"/>
              </w:rPr>
              <w:t>颗粒物、SO</w:t>
            </w:r>
            <w:r>
              <w:rPr>
                <w:rFonts w:hint="eastAsia" w:ascii="宋体" w:hAnsi="宋体" w:eastAsia="宋体" w:cs="宋体"/>
                <w:color w:val="auto"/>
                <w:sz w:val="24"/>
                <w:szCs w:val="24"/>
                <w:vertAlign w:val="subscript"/>
                <w:lang w:val="en-US" w:eastAsia="zh-CN"/>
              </w:rPr>
              <w:t>2</w:t>
            </w:r>
            <w:r>
              <w:rPr>
                <w:rFonts w:hint="eastAsia" w:ascii="宋体" w:hAnsi="宋体" w:eastAsia="宋体" w:cs="宋体"/>
                <w:color w:val="auto"/>
                <w:sz w:val="24"/>
                <w:szCs w:val="24"/>
                <w:lang w:val="en-US" w:eastAsia="zh-CN"/>
              </w:rPr>
              <w:t>、NO</w:t>
            </w:r>
            <w:r>
              <w:rPr>
                <w:rFonts w:hint="eastAsia" w:ascii="宋体" w:hAnsi="宋体" w:eastAsia="宋体" w:cs="宋体"/>
                <w:color w:val="auto"/>
                <w:sz w:val="24"/>
                <w:szCs w:val="24"/>
                <w:vertAlign w:val="subscript"/>
                <w:lang w:val="en-US" w:eastAsia="zh-CN"/>
              </w:rPr>
              <w:t>x</w:t>
            </w:r>
            <w:r>
              <w:rPr>
                <w:rFonts w:hint="eastAsia" w:ascii="宋体" w:hAnsi="宋体" w:eastAsia="宋体" w:cs="宋体"/>
                <w:color w:val="auto"/>
                <w:sz w:val="24"/>
                <w:szCs w:val="24"/>
                <w:vertAlign w:val="baseline"/>
                <w:lang w:val="en-US" w:eastAsia="zh-CN"/>
              </w:rPr>
              <w:t>可达《大气污染物综合排放标准》（GB16297-1996）中表2排放标准</w:t>
            </w:r>
            <w:r>
              <w:rPr>
                <w:rFonts w:hint="eastAsia" w:ascii="宋体" w:hAnsi="宋体" w:eastAsia="宋体" w:cs="宋体"/>
                <w:color w:val="auto"/>
                <w:kern w:val="2"/>
                <w:sz w:val="24"/>
                <w:szCs w:val="24"/>
                <w:lang w:val="en-US" w:eastAsia="zh-CN" w:bidi="ar"/>
              </w:rPr>
              <w:t>。</w:t>
            </w:r>
            <w:r>
              <w:rPr>
                <w:rFonts w:hint="eastAsia" w:ascii="宋体" w:hAnsi="宋体" w:cs="宋体"/>
                <w:color w:val="auto"/>
                <w:kern w:val="2"/>
                <w:sz w:val="24"/>
                <w:szCs w:val="24"/>
                <w:lang w:val="en-US" w:eastAsia="zh-CN" w:bidi="ar"/>
              </w:rPr>
              <w:t>破碎</w:t>
            </w:r>
            <w:r>
              <w:rPr>
                <w:rFonts w:hint="eastAsia" w:ascii="宋体" w:hAnsi="宋体" w:eastAsia="宋体" w:cs="宋体"/>
                <w:color w:val="auto"/>
                <w:kern w:val="2"/>
                <w:sz w:val="24"/>
                <w:szCs w:val="24"/>
                <w:lang w:val="en-US" w:eastAsia="zh-CN" w:bidi="ar"/>
              </w:rPr>
              <w:t>、筛分工序未被收集的无组织</w:t>
            </w:r>
            <w:r>
              <w:rPr>
                <w:rFonts w:hint="eastAsia" w:ascii="宋体" w:hAnsi="宋体" w:cs="宋体"/>
                <w:color w:val="auto"/>
                <w:kern w:val="2"/>
                <w:sz w:val="24"/>
                <w:szCs w:val="24"/>
                <w:lang w:val="en-US" w:eastAsia="zh-CN" w:bidi="ar"/>
              </w:rPr>
              <w:t>颗粒物</w:t>
            </w:r>
            <w:r>
              <w:rPr>
                <w:rFonts w:hint="eastAsia" w:ascii="宋体" w:hAnsi="宋体" w:eastAsia="宋体" w:cs="宋体"/>
                <w:color w:val="auto"/>
                <w:kern w:val="2"/>
                <w:sz w:val="24"/>
                <w:szCs w:val="24"/>
                <w:lang w:val="en-US" w:eastAsia="zh-CN" w:bidi="ar"/>
              </w:rPr>
              <w:t>经厂房</w:t>
            </w:r>
            <w:r>
              <w:rPr>
                <w:rFonts w:hint="eastAsia" w:ascii="宋体" w:hAnsi="宋体" w:cs="宋体"/>
                <w:color w:val="auto"/>
                <w:kern w:val="2"/>
                <w:sz w:val="24"/>
                <w:szCs w:val="24"/>
                <w:lang w:val="en-US" w:eastAsia="zh-CN" w:bidi="ar"/>
              </w:rPr>
              <w:t>封</w:t>
            </w:r>
            <w:r>
              <w:rPr>
                <w:rFonts w:hint="eastAsia" w:ascii="宋体" w:hAnsi="宋体" w:eastAsia="宋体" w:cs="宋体"/>
                <w:color w:val="auto"/>
                <w:kern w:val="2"/>
                <w:sz w:val="24"/>
                <w:szCs w:val="24"/>
                <w:lang w:val="en-US" w:eastAsia="zh-CN" w:bidi="ar"/>
              </w:rPr>
              <w:t>闭等措施后排放，</w:t>
            </w:r>
            <w:r>
              <w:rPr>
                <w:rFonts w:hint="eastAsia" w:ascii="宋体" w:hAnsi="宋体" w:eastAsia="宋体" w:cs="宋体"/>
                <w:b w:val="0"/>
                <w:bCs w:val="0"/>
                <w:color w:val="auto"/>
                <w:sz w:val="24"/>
                <w:szCs w:val="24"/>
                <w:lang w:val="en-US" w:eastAsia="zh-CN"/>
              </w:rPr>
              <w:t>无组织排放量较小。</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color w:val="auto"/>
                <w:sz w:val="24"/>
                <w:szCs w:val="24"/>
              </w:rPr>
            </w:pPr>
            <w:r>
              <w:rPr>
                <w:rFonts w:hint="eastAsia" w:ascii="宋体" w:hAnsi="宋体" w:eastAsia="宋体" w:cs="宋体"/>
                <w:color w:val="auto"/>
                <w:kern w:val="2"/>
                <w:sz w:val="24"/>
                <w:szCs w:val="24"/>
                <w:lang w:val="en-US" w:eastAsia="zh-CN" w:bidi="ar"/>
              </w:rPr>
              <w:t>综上所述，在采取各项环评提出的措施后，项目正常排放的大气污染物对周围地区</w:t>
            </w:r>
            <w:r>
              <w:rPr>
                <w:rFonts w:hint="eastAsia" w:ascii="宋体" w:hAnsi="宋体" w:cs="宋体"/>
                <w:color w:val="auto"/>
                <w:kern w:val="2"/>
                <w:sz w:val="24"/>
                <w:szCs w:val="24"/>
                <w:lang w:val="en-US" w:eastAsia="zh-CN" w:bidi="ar"/>
              </w:rPr>
              <w:t>环境</w:t>
            </w:r>
            <w:r>
              <w:rPr>
                <w:rFonts w:hint="eastAsia" w:ascii="宋体" w:hAnsi="宋体" w:eastAsia="宋体" w:cs="宋体"/>
                <w:color w:val="auto"/>
                <w:kern w:val="2"/>
                <w:sz w:val="24"/>
                <w:szCs w:val="24"/>
                <w:lang w:val="en-US" w:eastAsia="zh-CN" w:bidi="ar"/>
              </w:rPr>
              <w:t>空气质量影响小。</w:t>
            </w:r>
          </w:p>
          <w:p>
            <w:pPr>
              <w:pStyle w:val="37"/>
              <w:keepNext w:val="0"/>
              <w:keepLines w:val="0"/>
              <w:pageBreakBefore w:val="0"/>
              <w:widowControl w:val="0"/>
              <w:suppressLineNumbers w:val="0"/>
              <w:kinsoku/>
              <w:wordWrap/>
              <w:overflowPunct/>
              <w:topLinePunct w:val="0"/>
              <w:autoSpaceDE/>
              <w:autoSpaceDN/>
              <w:bidi w:val="0"/>
              <w:adjustRightInd/>
              <w:snapToGrid/>
              <w:spacing w:line="360" w:lineRule="auto"/>
              <w:ind w:left="0" w:right="0"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4.2.2运营期水环境影响分析</w:t>
            </w:r>
            <w:bookmarkEnd w:id="109"/>
            <w:bookmarkEnd w:id="110"/>
            <w:bookmarkEnd w:id="111"/>
            <w:bookmarkEnd w:id="112"/>
            <w:r>
              <w:rPr>
                <w:rFonts w:hint="default" w:ascii="Times New Roman" w:hAnsi="Times New Roman" w:eastAsia="宋体" w:cs="Times New Roman"/>
                <w:color w:val="auto"/>
                <w:sz w:val="24"/>
                <w:szCs w:val="24"/>
                <w:highlight w:val="none"/>
                <w:lang w:val="en-US" w:eastAsia="zh-CN"/>
              </w:rPr>
              <w:t>和保护措施</w:t>
            </w:r>
            <w:bookmarkEnd w:id="113"/>
            <w:bookmarkEnd w:id="114"/>
          </w:p>
          <w:p>
            <w:pPr>
              <w:pStyle w:val="37"/>
              <w:keepNext w:val="0"/>
              <w:keepLines w:val="0"/>
              <w:pageBreakBefore w:val="0"/>
              <w:widowControl w:val="0"/>
              <w:suppressLineNumbers w:val="0"/>
              <w:kinsoku/>
              <w:wordWrap/>
              <w:overflowPunct/>
              <w:topLinePunct w:val="0"/>
              <w:autoSpaceDE/>
              <w:autoSpaceDN/>
              <w:bidi w:val="0"/>
              <w:adjustRightInd/>
              <w:snapToGrid/>
              <w:spacing w:line="360" w:lineRule="auto"/>
              <w:ind w:left="0" w:right="0" w:firstLine="481" w:firstLineChars="200"/>
              <w:jc w:val="both"/>
              <w:textAlignment w:val="auto"/>
              <w:rPr>
                <w:rFonts w:hint="default" w:ascii="Times New Roman" w:hAnsi="Times New Roman" w:eastAsia="宋体" w:cs="Times New Roman"/>
                <w:color w:val="auto"/>
                <w:sz w:val="24"/>
                <w:szCs w:val="24"/>
                <w:highlight w:val="none"/>
                <w:lang w:val="en-US" w:eastAsia="zh-CN"/>
              </w:rPr>
            </w:pPr>
            <w:bookmarkStart w:id="115" w:name="_Toc25817"/>
            <w:bookmarkStart w:id="116" w:name="_Toc24523"/>
            <w:r>
              <w:rPr>
                <w:rFonts w:hint="eastAsia"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类别、产生量</w:t>
            </w:r>
            <w:bookmarkEnd w:id="115"/>
            <w:bookmarkEnd w:id="116"/>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本项目</w:t>
            </w:r>
            <w:r>
              <w:rPr>
                <w:rFonts w:hint="eastAsia" w:ascii="宋体" w:hAnsi="宋体" w:cs="宋体"/>
                <w:b w:val="0"/>
                <w:bCs w:val="0"/>
                <w:color w:val="auto"/>
                <w:sz w:val="24"/>
                <w:szCs w:val="24"/>
                <w:lang w:val="en-US" w:eastAsia="zh-CN"/>
              </w:rPr>
              <w:t>不产生生产废水，</w:t>
            </w:r>
            <w:r>
              <w:rPr>
                <w:rFonts w:hint="eastAsia" w:ascii="宋体" w:hAnsi="宋体" w:eastAsia="宋体" w:cs="宋体"/>
                <w:b w:val="0"/>
                <w:bCs w:val="0"/>
                <w:color w:val="auto"/>
                <w:sz w:val="24"/>
                <w:szCs w:val="24"/>
                <w:lang w:val="en-US" w:eastAsia="zh-CN"/>
              </w:rPr>
              <w:t>废水主要为员工生活污水。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项目定员1</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人</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sz w:val="24"/>
                <w:szCs w:val="24"/>
              </w:rPr>
              <w:t>根据《云南省地方标准用水定额》（DB53/T168-2019），</w:t>
            </w:r>
            <w:r>
              <w:rPr>
                <w:rFonts w:hint="eastAsia" w:cs="Times New Roman"/>
                <w:color w:val="auto"/>
                <w:sz w:val="24"/>
                <w:szCs w:val="24"/>
                <w:lang w:val="en-US" w:eastAsia="zh-CN"/>
              </w:rPr>
              <w:t>项目位于勐海属于热带Ⅰ区，农村居民生活集中供水，</w:t>
            </w:r>
            <w:r>
              <w:rPr>
                <w:rFonts w:hint="default" w:ascii="Times New Roman" w:hAnsi="Times New Roman" w:eastAsia="宋体" w:cs="Times New Roman"/>
                <w:color w:val="auto"/>
                <w:sz w:val="24"/>
                <w:szCs w:val="24"/>
              </w:rPr>
              <w:t>用水量取</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0L/d·人（其中餐饮用水 20L/（人•d）核算），则项目区生活用水量为</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450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/a，废水系数按80%计，生活污水产生量为</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360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/a，其中食堂废水约为0.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pStyle w:val="141"/>
              <w:keepNext w:val="0"/>
              <w:keepLines w:val="0"/>
              <w:suppressLineNumbers w:val="0"/>
              <w:adjustRightInd/>
              <w:snapToGrid/>
              <w:spacing w:before="0" w:beforeAutospacing="0" w:after="0" w:afterAutospacing="0" w:line="360" w:lineRule="auto"/>
              <w:ind w:left="0" w:right="0"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食堂废水经隔油池预处理与</w:t>
            </w:r>
            <w:r>
              <w:rPr>
                <w:rFonts w:hint="eastAsia" w:cs="Times New Roman"/>
                <w:color w:val="auto"/>
                <w:sz w:val="24"/>
                <w:szCs w:val="24"/>
                <w:lang w:val="en-US" w:eastAsia="zh-CN"/>
              </w:rPr>
              <w:t>其他</w:t>
            </w:r>
            <w:r>
              <w:rPr>
                <w:rFonts w:hint="default" w:ascii="Times New Roman" w:hAnsi="Times New Roman" w:eastAsia="宋体" w:cs="Times New Roman"/>
                <w:color w:val="auto"/>
                <w:sz w:val="24"/>
                <w:szCs w:val="24"/>
                <w:lang w:val="zh-CN"/>
              </w:rPr>
              <w:t>生活污水一同排入化粪池处理后</w:t>
            </w:r>
            <w:r>
              <w:rPr>
                <w:rFonts w:hint="eastAsia" w:cs="Times New Roman"/>
                <w:color w:val="auto"/>
                <w:sz w:val="24"/>
                <w:szCs w:val="24"/>
                <w:lang w:val="en-US" w:eastAsia="zh-CN"/>
              </w:rPr>
              <w:t>委托周边村民清掏用作农肥。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废水处理设施的可行性分析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本项目食堂废水产生量为</w:t>
            </w:r>
            <w:r>
              <w:rPr>
                <w:rFonts w:hint="eastAsia" w:cs="Times New Roman"/>
                <w:color w:val="auto"/>
                <w:sz w:val="24"/>
                <w:szCs w:val="24"/>
                <w:lang w:val="en-US" w:eastAsia="zh-CN"/>
              </w:rPr>
              <w:t>0.3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，隔油池水力停留时间为1小时，考虑10%的余量，项目需设置0.</w:t>
            </w:r>
            <w:r>
              <w:rPr>
                <w:rFonts w:hint="eastAsia" w:cs="Times New Roman"/>
                <w:color w:val="auto"/>
                <w:sz w:val="24"/>
                <w:szCs w:val="24"/>
                <w:lang w:val="en-US" w:eastAsia="zh-CN"/>
              </w:rPr>
              <w:t>33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的隔油池，本项目设置</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的隔油池，满足本项目生产废水隔油需求，项目隔油池措施可行。</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本项目生活污水产生量为</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，本项目利用现有</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化粪池进行处理，</w:t>
            </w:r>
            <w:r>
              <w:rPr>
                <w:rFonts w:hint="eastAsia" w:cs="Times New Roman"/>
                <w:color w:val="auto"/>
                <w:sz w:val="24"/>
                <w:szCs w:val="24"/>
                <w:lang w:val="en-US" w:eastAsia="zh-CN"/>
              </w:rPr>
              <w:t>化粪池可容纳25天的生活污水</w:t>
            </w:r>
            <w:r>
              <w:rPr>
                <w:rFonts w:hint="eastAsia" w:ascii="宋体" w:hAnsi="宋体" w:eastAsia="宋体" w:cs="宋体"/>
                <w:sz w:val="24"/>
                <w:szCs w:val="24"/>
              </w:rPr>
              <w:t>。</w:t>
            </w:r>
            <w:r>
              <w:rPr>
                <w:rFonts w:hint="eastAsia" w:ascii="宋体" w:hAnsi="宋体" w:cs="宋体"/>
                <w:sz w:val="24"/>
                <w:szCs w:val="24"/>
                <w:lang w:val="en-US" w:eastAsia="zh-CN"/>
              </w:rPr>
              <w:t>化粪池容积满足要求。</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根据云南省地方标准《农村生活污水治理技术指南》（DB53/T1163——2023） </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8.2.1.1 符合以下条件的村庄可采用简单模式治理方式:</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a)采用分散式收集方式的村庄;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b)位于山区、半山区，非环境敏感区，属于经济欠发达的小型村庄;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c)干旱缺水、高寒地区以及有大量土地可消纳治理后污水的村庄;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d)其他适合污水简单处理的村庄。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8.2.1.2简单模式可根据需求选用下列主要红合工艺</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a)旱厕+粪尿资源化组合工艺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该组</w:t>
            </w:r>
            <w:r>
              <w:rPr>
                <w:rFonts w:hint="eastAsia" w:ascii="Times New Roman" w:hAnsi="Times New Roman" w:eastAsia="宋体" w:cs="Times New Roman"/>
                <w:color w:val="auto"/>
                <w:sz w:val="24"/>
                <w:szCs w:val="24"/>
                <w:lang w:val="en-US" w:eastAsia="zh-CN"/>
              </w:rPr>
              <w:t>合工艺</w:t>
            </w:r>
            <w:r>
              <w:rPr>
                <w:rFonts w:hint="default" w:ascii="Times New Roman" w:hAnsi="Times New Roman" w:eastAsia="宋体" w:cs="Times New Roman"/>
                <w:color w:val="auto"/>
                <w:sz w:val="24"/>
                <w:szCs w:val="24"/>
                <w:lang w:val="en-US" w:eastAsia="zh-CN"/>
              </w:rPr>
              <w:t>主要适用</w:t>
            </w:r>
            <w:r>
              <w:rPr>
                <w:rFonts w:hint="eastAsia" w:ascii="Times New Roman" w:hAnsi="Times New Roman" w:eastAsia="宋体" w:cs="Times New Roman"/>
                <w:color w:val="auto"/>
                <w:sz w:val="24"/>
                <w:szCs w:val="24"/>
                <w:lang w:val="en-US" w:eastAsia="zh-CN"/>
              </w:rPr>
              <w:t>于使用旱厕</w:t>
            </w:r>
            <w:r>
              <w:rPr>
                <w:rFonts w:hint="default" w:ascii="Times New Roman" w:hAnsi="Times New Roman" w:eastAsia="宋体" w:cs="Times New Roman"/>
                <w:color w:val="auto"/>
                <w:sz w:val="24"/>
                <w:szCs w:val="24"/>
                <w:lang w:val="en-US" w:eastAsia="zh-CN"/>
              </w:rPr>
              <w:t>的村庄，推荐但不限于以下三种工艺:粪尿分集式厕所-尿液发酵粪便腐熟无害化处理;双坑交替式厕所-粪便加土密封降解;原位微生物降解生态厕所-自然降解:</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b)化粪池/厌氧发酵池组合工艺。该组合</w:t>
            </w:r>
            <w:r>
              <w:rPr>
                <w:rFonts w:hint="eastAsia" w:ascii="Times New Roman" w:hAnsi="Times New Roman" w:eastAsia="宋体" w:cs="Times New Roman"/>
                <w:color w:val="auto"/>
                <w:sz w:val="24"/>
                <w:szCs w:val="24"/>
                <w:lang w:val="en-US" w:eastAsia="zh-CN"/>
              </w:rPr>
              <w:t>工艺</w:t>
            </w:r>
            <w:r>
              <w:rPr>
                <w:rFonts w:hint="default" w:ascii="Times New Roman" w:hAnsi="Times New Roman" w:eastAsia="宋体" w:cs="Times New Roman"/>
                <w:color w:val="auto"/>
                <w:sz w:val="24"/>
                <w:szCs w:val="24"/>
                <w:lang w:val="en-US" w:eastAsia="zh-CN"/>
              </w:rPr>
              <w:t>主要</w:t>
            </w:r>
            <w:r>
              <w:rPr>
                <w:rFonts w:hint="eastAsia" w:ascii="Times New Roman" w:hAnsi="Times New Roman" w:eastAsia="宋体" w:cs="Times New Roman"/>
                <w:color w:val="auto"/>
                <w:sz w:val="24"/>
                <w:szCs w:val="24"/>
                <w:lang w:val="en-US" w:eastAsia="zh-CN"/>
              </w:rPr>
              <w:t>适</w:t>
            </w:r>
            <w:r>
              <w:rPr>
                <w:rFonts w:hint="default" w:ascii="Times New Roman" w:hAnsi="Times New Roman" w:eastAsia="宋体" w:cs="Times New Roman"/>
                <w:color w:val="auto"/>
                <w:sz w:val="24"/>
                <w:szCs w:val="24"/>
                <w:lang w:val="en-US" w:eastAsia="zh-CN"/>
              </w:rPr>
              <w:t>用于有大量土地可消纳治理后污水的村庄，推荐但不限于以下三种</w:t>
            </w:r>
            <w:r>
              <w:rPr>
                <w:rFonts w:hint="eastAsia" w:ascii="Times New Roman" w:hAnsi="Times New Roman" w:eastAsia="宋体" w:cs="Times New Roman"/>
                <w:color w:val="auto"/>
                <w:sz w:val="24"/>
                <w:szCs w:val="24"/>
                <w:lang w:val="en-US" w:eastAsia="zh-CN"/>
              </w:rPr>
              <w:t>工艺：</w:t>
            </w:r>
            <w:r>
              <w:rPr>
                <w:rFonts w:hint="default" w:ascii="Times New Roman" w:hAnsi="Times New Roman" w:eastAsia="宋体" w:cs="Times New Roman"/>
                <w:color w:val="auto"/>
                <w:sz w:val="24"/>
                <w:szCs w:val="24"/>
                <w:lang w:val="en-US" w:eastAsia="zh-CN"/>
              </w:rPr>
              <w:t>单独使用化粪池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单独</w:t>
            </w:r>
            <w:r>
              <w:rPr>
                <w:rFonts w:hint="eastAsia" w:ascii="Times New Roman" w:hAnsi="Times New Roman" w:eastAsia="宋体" w:cs="Times New Roman"/>
                <w:color w:val="auto"/>
                <w:sz w:val="24"/>
                <w:szCs w:val="24"/>
                <w:lang w:val="en-US" w:eastAsia="zh-CN"/>
              </w:rPr>
              <w:t>使用厌氧</w:t>
            </w:r>
            <w:r>
              <w:rPr>
                <w:rFonts w:hint="default" w:ascii="Times New Roman" w:hAnsi="Times New Roman" w:eastAsia="宋体" w:cs="Times New Roman"/>
                <w:color w:val="auto"/>
                <w:sz w:val="24"/>
                <w:szCs w:val="24"/>
                <w:lang w:val="en-US" w:eastAsia="zh-CN"/>
              </w:rPr>
              <w:t>发酵池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组合使用化粪池-厌氧发酵池;</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c)化粪池-稳定塘/人工湿地/土壤渗滤组合</w:t>
            </w:r>
            <w:r>
              <w:rPr>
                <w:rFonts w:hint="eastAsia" w:ascii="Times New Roman" w:hAnsi="Times New Roman" w:eastAsia="宋体" w:cs="Times New Roman"/>
                <w:color w:val="auto"/>
                <w:sz w:val="24"/>
                <w:szCs w:val="24"/>
                <w:lang w:val="en-US" w:eastAsia="zh-CN"/>
              </w:rPr>
              <w:t>工</w:t>
            </w:r>
            <w:r>
              <w:rPr>
                <w:rFonts w:hint="default" w:ascii="Times New Roman" w:hAnsi="Times New Roman" w:eastAsia="宋体" w:cs="Times New Roman"/>
                <w:color w:val="auto"/>
                <w:sz w:val="24"/>
                <w:szCs w:val="24"/>
                <w:lang w:val="en-US" w:eastAsia="zh-CN"/>
              </w:rPr>
              <w:t>艺:该组合工艺主要适用于经济欠发达型农村，环境要求一般且可利用土地较为充裕的村</w:t>
            </w:r>
            <w:r>
              <w:rPr>
                <w:rFonts w:hint="eastAsia" w:ascii="Times New Roman" w:hAnsi="Times New Roman" w:eastAsia="宋体" w:cs="Times New Roman"/>
                <w:color w:val="auto"/>
                <w:sz w:val="24"/>
                <w:szCs w:val="24"/>
                <w:lang w:val="en-US" w:eastAsia="zh-CN"/>
              </w:rPr>
              <w:t>庄。</w:t>
            </w:r>
            <w:r>
              <w:rPr>
                <w:rFonts w:hint="default" w:ascii="Times New Roman" w:hAnsi="Times New Roman" w:eastAsia="宋体" w:cs="Times New Roman"/>
                <w:color w:val="auto"/>
                <w:sz w:val="24"/>
                <w:szCs w:val="24"/>
                <w:lang w:val="en-US" w:eastAsia="zh-CN"/>
              </w:rPr>
              <w:t>拥有坑塘、洼地的村庄，推荐使用化粪池-稳定塘/人工湿地组合工艺，因气候条件对稳定塘.人工湿地运行效果影响大，该组合工艺更适合除滇西北、滇东北以外的村</w:t>
            </w:r>
            <w:r>
              <w:rPr>
                <w:rFonts w:hint="eastAsia" w:ascii="Times New Roman" w:hAnsi="Times New Roman" w:eastAsia="宋体" w:cs="Times New Roman"/>
                <w:color w:val="auto"/>
                <w:sz w:val="24"/>
                <w:szCs w:val="24"/>
                <w:lang w:val="en-US" w:eastAsia="zh-CN"/>
              </w:rPr>
              <w:t>庄</w:t>
            </w:r>
            <w:r>
              <w:rPr>
                <w:rFonts w:hint="default" w:ascii="Times New Roman" w:hAnsi="Times New Roman" w:eastAsia="宋体" w:cs="Times New Roman"/>
                <w:color w:val="auto"/>
                <w:sz w:val="24"/>
                <w:szCs w:val="24"/>
                <w:lang w:val="en-US" w:eastAsia="zh-CN"/>
              </w:rPr>
              <w:t>。缺</w:t>
            </w:r>
            <w:r>
              <w:rPr>
                <w:rFonts w:hint="eastAsia"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lang w:val="en-US" w:eastAsia="zh-CN"/>
              </w:rPr>
              <w:t>且上壤渗透性较好的村</w:t>
            </w:r>
            <w:r>
              <w:rPr>
                <w:rFonts w:hint="eastAsia" w:ascii="Times New Roman" w:hAnsi="Times New Roman" w:eastAsia="宋体" w:cs="Times New Roman"/>
                <w:color w:val="auto"/>
                <w:sz w:val="24"/>
                <w:szCs w:val="24"/>
                <w:lang w:val="en-US" w:eastAsia="zh-CN"/>
              </w:rPr>
              <w:t>庄</w:t>
            </w:r>
            <w:r>
              <w:rPr>
                <w:rFonts w:hint="default" w:ascii="Times New Roman" w:hAnsi="Times New Roman" w:eastAsia="宋体" w:cs="Times New Roman"/>
                <w:color w:val="auto"/>
                <w:sz w:val="24"/>
                <w:szCs w:val="24"/>
                <w:lang w:val="en-US" w:eastAsia="zh-CN"/>
              </w:rPr>
              <w:t>推荐使用化粪池-土壤渗滤组合工艺。</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sz w:val="24"/>
                <w:szCs w:val="24"/>
                <w:lang w:val="en-US" w:eastAsia="zh-CN"/>
              </w:rPr>
              <w:t>本项目位于</w:t>
            </w:r>
            <w:r>
              <w:rPr>
                <w:rStyle w:val="137"/>
                <w:rFonts w:hint="default" w:ascii="Times New Roman" w:hAnsi="Times New Roman" w:eastAsia="宋体" w:cs="Times New Roman"/>
                <w:color w:val="auto"/>
                <w:kern w:val="0"/>
                <w:sz w:val="24"/>
                <w:szCs w:val="24"/>
                <w:lang w:val="en-US" w:eastAsia="zh-CN"/>
              </w:rPr>
              <w:t>勐海县勐遮镇黎明农场凤凰社区居民委员会第三居民小组</w:t>
            </w:r>
            <w:r>
              <w:rPr>
                <w:rStyle w:val="137"/>
                <w:rFonts w:hint="eastAsia" w:ascii="Times New Roman" w:hAnsi="Times New Roman" w:eastAsia="宋体" w:cs="Times New Roman"/>
                <w:color w:val="auto"/>
                <w:kern w:val="0"/>
                <w:sz w:val="24"/>
                <w:szCs w:val="24"/>
                <w:lang w:val="en-US" w:eastAsia="zh-CN"/>
              </w:rPr>
              <w:t>，属于非环境敏感区，经济欠发达的小型村庄。可满足生活污水采用简单模式治理的条件。项目东南侧分布大片农田，主要种植甘蔗、玉米等农作物。项目定员15人，污水产生量</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w:t>
            </w:r>
            <w:r>
              <w:rPr>
                <w:rStyle w:val="137"/>
                <w:rFonts w:hint="eastAsia" w:ascii="Times New Roman" w:hAnsi="Times New Roman" w:eastAsia="宋体" w:cs="Times New Roman"/>
                <w:color w:val="auto"/>
                <w:kern w:val="0"/>
                <w:sz w:val="24"/>
                <w:szCs w:val="24"/>
                <w:lang w:val="en-US" w:eastAsia="zh-CN"/>
              </w:rPr>
              <w:t>产生的生活污水通过化粪池处理后用于农田消耗可满足</w:t>
            </w:r>
            <w:r>
              <w:rPr>
                <w:rFonts w:hint="eastAsia" w:ascii="Times New Roman" w:hAnsi="Times New Roman" w:eastAsia="宋体" w:cs="Times New Roman"/>
                <w:color w:val="auto"/>
                <w:sz w:val="24"/>
                <w:szCs w:val="24"/>
                <w:lang w:val="en-US" w:eastAsia="zh-CN"/>
              </w:rPr>
              <w:t>《农村生活污水治理技术指南》（DB53/T1163——2023）相关要求，措施合理可行。</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3、环境保护措施</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rPr>
              <w:t>实行雨污分流制，雨水经雨水沟收集后排入周边雨水明沟</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本项目新建一座</w:t>
            </w:r>
            <w:r>
              <w:rPr>
                <w:rFonts w:hint="eastAsia"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的隔油池用于处理食堂废水，处理后的食堂废水与其他生活污水一同进入厂区现有的</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化粪池进行处理，</w:t>
            </w:r>
            <w:r>
              <w:rPr>
                <w:rFonts w:hint="eastAsia" w:ascii="宋体" w:hAnsi="宋体" w:eastAsia="宋体" w:cs="宋体"/>
                <w:b w:val="0"/>
                <w:bCs w:val="0"/>
                <w:color w:val="auto"/>
                <w:sz w:val="24"/>
                <w:szCs w:val="24"/>
                <w:highlight w:val="none"/>
                <w:lang w:val="en-US" w:eastAsia="zh-CN"/>
              </w:rPr>
              <w:t>处理后</w:t>
            </w:r>
            <w:r>
              <w:rPr>
                <w:rFonts w:hint="eastAsia" w:ascii="宋体" w:hAnsi="宋体" w:cs="宋体"/>
                <w:b w:val="0"/>
                <w:bCs w:val="0"/>
                <w:color w:val="auto"/>
                <w:sz w:val="24"/>
                <w:szCs w:val="24"/>
                <w:highlight w:val="none"/>
                <w:lang w:val="en-US" w:eastAsia="zh-CN"/>
              </w:rPr>
              <w:t>委托周边村民清掏用作农肥</w:t>
            </w:r>
            <w:r>
              <w:rPr>
                <w:rFonts w:hint="eastAsia" w:ascii="宋体" w:hAnsi="宋体" w:eastAsia="宋体" w:cs="宋体"/>
                <w:b w:val="0"/>
                <w:bCs w:val="0"/>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加强废水处理设施的检查，确保正常运行，确保不出现跑冒滴漏现象产生。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地表水环境影响评价结论</w:t>
            </w:r>
          </w:p>
          <w:bookmarkEnd w:id="108"/>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sz w:val="24"/>
                <w:szCs w:val="24"/>
                <w:lang w:val="en-US" w:eastAsia="zh-CN"/>
              </w:rPr>
            </w:pPr>
            <w:bookmarkStart w:id="117" w:name="_Toc2186"/>
            <w:bookmarkStart w:id="118" w:name="_Toc29215"/>
            <w:bookmarkStart w:id="119" w:name="_Toc27807"/>
            <w:bookmarkStart w:id="120" w:name="_Toc10204"/>
            <w:bookmarkStart w:id="121" w:name="_Toc14524"/>
            <w:bookmarkStart w:id="122" w:name="_Toc16674"/>
            <w:bookmarkStart w:id="123" w:name="_Toc19401"/>
            <w:bookmarkStart w:id="124" w:name="_Toc31519"/>
            <w:bookmarkStart w:id="125" w:name="_Toc1072"/>
            <w:bookmarkStart w:id="126" w:name="_Toc15953"/>
            <w:bookmarkStart w:id="127" w:name="_Toc17897"/>
            <w:bookmarkStart w:id="128" w:name="_Toc2776"/>
            <w:bookmarkStart w:id="129" w:name="_Toc9022"/>
            <w:bookmarkStart w:id="130" w:name="_Toc71731115"/>
            <w:bookmarkStart w:id="131" w:name="_Toc8910"/>
            <w:bookmarkStart w:id="132" w:name="_Toc18965"/>
            <w:bookmarkStart w:id="133" w:name="_Toc24462"/>
            <w:bookmarkStart w:id="134" w:name="_Toc6261"/>
            <w:r>
              <w:rPr>
                <w:rFonts w:hint="eastAsia" w:ascii="宋体" w:hAnsi="宋体" w:eastAsia="宋体" w:cs="宋体"/>
                <w:color w:val="auto"/>
                <w:sz w:val="24"/>
                <w:szCs w:val="24"/>
                <w:lang w:val="en-US" w:eastAsia="zh-CN"/>
              </w:rPr>
              <w:t>项目运营期</w:t>
            </w:r>
            <w:r>
              <w:rPr>
                <w:rFonts w:hint="eastAsia" w:ascii="宋体" w:hAnsi="宋体" w:cs="宋体"/>
                <w:color w:val="auto"/>
                <w:sz w:val="24"/>
                <w:szCs w:val="24"/>
                <w:lang w:val="en-US" w:eastAsia="zh-CN"/>
              </w:rPr>
              <w:t>不产生</w:t>
            </w:r>
            <w:r>
              <w:rPr>
                <w:rFonts w:hint="eastAsia" w:ascii="宋体" w:hAnsi="宋体" w:eastAsia="宋体" w:cs="宋体"/>
                <w:color w:val="auto"/>
                <w:sz w:val="24"/>
                <w:szCs w:val="24"/>
                <w:lang w:val="en-US" w:eastAsia="zh-CN"/>
              </w:rPr>
              <w:t>生产废水，员工生活污水</w:t>
            </w:r>
            <w:r>
              <w:rPr>
                <w:rFonts w:hint="eastAsia" w:ascii="宋体" w:hAnsi="宋体" w:eastAsia="宋体" w:cs="宋体"/>
                <w:b w:val="0"/>
                <w:bCs w:val="0"/>
                <w:color w:val="auto"/>
                <w:sz w:val="24"/>
                <w:szCs w:val="24"/>
                <w:lang w:val="en-US" w:eastAsia="zh-CN"/>
              </w:rPr>
              <w:t>利用厂内</w:t>
            </w:r>
            <w:r>
              <w:rPr>
                <w:rFonts w:hint="eastAsia" w:ascii="宋体" w:hAnsi="宋体" w:eastAsia="宋体" w:cs="宋体"/>
                <w:color w:val="auto"/>
                <w:sz w:val="24"/>
                <w:szCs w:val="24"/>
                <w:lang w:val="en-US" w:eastAsia="zh-CN"/>
              </w:rPr>
              <w:t>现有的化粪池处理后，</w:t>
            </w:r>
            <w:r>
              <w:rPr>
                <w:rFonts w:hint="eastAsia" w:ascii="宋体" w:hAnsi="宋体" w:cs="宋体"/>
                <w:color w:val="auto"/>
                <w:sz w:val="24"/>
                <w:szCs w:val="24"/>
                <w:lang w:val="en-US" w:eastAsia="zh-CN"/>
              </w:rPr>
              <w:t>用于周边农田消耗</w:t>
            </w:r>
            <w:r>
              <w:rPr>
                <w:rFonts w:hint="eastAsia" w:ascii="宋体" w:hAnsi="宋体" w:eastAsia="宋体" w:cs="宋体"/>
                <w:color w:val="auto"/>
                <w:sz w:val="24"/>
                <w:szCs w:val="24"/>
                <w:lang w:val="en-US" w:eastAsia="zh-CN"/>
              </w:rPr>
              <w:t>，对周围地表水环境影响</w:t>
            </w:r>
            <w:r>
              <w:rPr>
                <w:rFonts w:hint="eastAsia" w:ascii="宋体" w:hAnsi="宋体" w:cs="宋体"/>
                <w:color w:val="auto"/>
                <w:sz w:val="24"/>
                <w:szCs w:val="24"/>
                <w:lang w:val="en-US" w:eastAsia="zh-CN"/>
              </w:rPr>
              <w:t>可接受</w:t>
            </w:r>
            <w:r>
              <w:rPr>
                <w:rFonts w:hint="eastAsia" w:ascii="宋体" w:hAnsi="宋体" w:eastAsia="宋体" w:cs="宋体"/>
                <w:color w:val="auto"/>
                <w:sz w:val="24"/>
                <w:szCs w:val="24"/>
                <w:lang w:val="en-US" w:eastAsia="zh-CN"/>
              </w:rPr>
              <w:t>。</w:t>
            </w:r>
          </w:p>
          <w:p>
            <w:pPr>
              <w:pStyle w:val="37"/>
              <w:keepNext w:val="0"/>
              <w:keepLines w:val="0"/>
              <w:pageBreakBefore w:val="0"/>
              <w:widowControl w:val="0"/>
              <w:suppressLineNumbers w:val="0"/>
              <w:kinsoku/>
              <w:wordWrap/>
              <w:overflowPunct/>
              <w:topLinePunct w:val="0"/>
              <w:autoSpaceDE/>
              <w:autoSpaceDN/>
              <w:bidi w:val="0"/>
              <w:adjustRightInd/>
              <w:snapToGrid/>
              <w:spacing w:line="360" w:lineRule="auto"/>
              <w:ind w:left="0" w:right="0"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4.2.3声环境影响分析</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keepNext w:val="0"/>
              <w:keepLines w:val="0"/>
              <w:suppressLineNumbers w:val="0"/>
              <w:spacing w:before="0" w:beforeAutospacing="0" w:after="0" w:afterAutospacing="0" w:line="360" w:lineRule="auto"/>
              <w:ind w:left="0" w:right="0" w:firstLine="482"/>
              <w:rPr>
                <w:rFonts w:hint="eastAsia" w:ascii="宋体" w:hAnsi="宋体" w:eastAsia="宋体" w:cs="宋体"/>
                <w:b/>
                <w:bCs/>
                <w:color w:val="auto"/>
                <w:sz w:val="24"/>
                <w:szCs w:val="24"/>
                <w:lang w:eastAsia="zh-CN"/>
              </w:rPr>
            </w:pPr>
            <w:bookmarkStart w:id="135" w:name="_Toc7957"/>
            <w:bookmarkStart w:id="136" w:name="_Toc19378"/>
            <w:bookmarkStart w:id="137" w:name="_Toc7199"/>
            <w:bookmarkStart w:id="138" w:name="_Toc8416"/>
            <w:bookmarkStart w:id="139" w:name="_Toc12119"/>
            <w:bookmarkStart w:id="140" w:name="_Toc11039"/>
            <w:bookmarkStart w:id="141" w:name="_Toc14624"/>
            <w:bookmarkStart w:id="142" w:name="_Toc29131"/>
            <w:bookmarkStart w:id="143" w:name="_Toc2797"/>
            <w:bookmarkStart w:id="144" w:name="_Toc30386"/>
            <w:bookmarkStart w:id="145" w:name="_Toc21782"/>
            <w:bookmarkStart w:id="146" w:name="_Toc7159"/>
            <w:bookmarkStart w:id="147" w:name="_Toc71731116"/>
            <w:bookmarkStart w:id="148" w:name="_Toc13"/>
            <w:bookmarkStart w:id="149" w:name="_Toc4674"/>
            <w:bookmarkStart w:id="150" w:name="_Toc8060"/>
            <w:bookmarkStart w:id="151" w:name="_Toc20264"/>
            <w:bookmarkStart w:id="152" w:name="_Toc28869"/>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噪声</w:t>
            </w:r>
            <w:r>
              <w:rPr>
                <w:rFonts w:hint="eastAsia" w:ascii="宋体" w:hAnsi="宋体" w:eastAsia="宋体" w:cs="宋体"/>
                <w:b/>
                <w:bCs/>
                <w:color w:val="auto"/>
                <w:sz w:val="24"/>
                <w:szCs w:val="24"/>
                <w:lang w:eastAsia="zh-CN"/>
              </w:rPr>
              <w:t>源强</w:t>
            </w:r>
          </w:p>
          <w:p>
            <w:pPr>
              <w:keepNext w:val="0"/>
              <w:keepLines w:val="0"/>
              <w:suppressLineNumbers w:val="0"/>
              <w:spacing w:before="0" w:beforeAutospacing="0" w:after="0" w:afterAutospacing="0" w:line="360" w:lineRule="auto"/>
              <w:ind w:left="0" w:right="0" w:firstLine="482"/>
              <w:rPr>
                <w:rFonts w:hint="eastAsia" w:ascii="宋体" w:hAnsi="宋体" w:eastAsia="宋体" w:cs="宋体"/>
                <w:color w:val="auto"/>
                <w:sz w:val="24"/>
                <w:szCs w:val="24"/>
              </w:rPr>
            </w:pPr>
            <w:r>
              <w:rPr>
                <w:rFonts w:hint="eastAsia" w:ascii="宋体" w:hAnsi="宋体" w:eastAsia="宋体" w:cs="宋体"/>
                <w:color w:val="auto"/>
                <w:sz w:val="24"/>
                <w:szCs w:val="24"/>
              </w:rPr>
              <w:t>本项目设计上选用性能良好、运转平稳、质量可靠低噪声设备。项目运营期间在高噪声设备下面加设减振垫，保证各种设备处于正常工况，杜绝因设备不正常运行而产生高噪声现象。</w:t>
            </w:r>
          </w:p>
          <w:p>
            <w:pPr>
              <w:keepNext w:val="0"/>
              <w:keepLines w:val="0"/>
              <w:suppressLineNumbers w:val="0"/>
              <w:spacing w:before="0" w:beforeAutospacing="0" w:after="0" w:afterAutospacing="0" w:line="360" w:lineRule="auto"/>
              <w:ind w:left="0" w:right="0" w:firstLine="482"/>
              <w:rPr>
                <w:rFonts w:hint="eastAsia" w:ascii="宋体" w:hAnsi="宋体" w:eastAsia="宋体" w:cs="宋体"/>
                <w:color w:val="auto"/>
                <w:sz w:val="24"/>
                <w:szCs w:val="24"/>
              </w:rPr>
            </w:pPr>
            <w:r>
              <w:rPr>
                <w:rFonts w:hint="eastAsia" w:ascii="宋体" w:hAnsi="宋体" w:eastAsia="宋体" w:cs="宋体"/>
                <w:color w:val="auto"/>
                <w:sz w:val="24"/>
                <w:szCs w:val="24"/>
              </w:rPr>
              <w:t>本项目噪声污染主要来自生产过程中设备运行产生的噪声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噪声源均位于室内</w:t>
            </w:r>
            <w:r>
              <w:rPr>
                <w:rFonts w:hint="eastAsia" w:ascii="宋体" w:hAnsi="宋体" w:eastAsia="宋体" w:cs="宋体"/>
                <w:color w:val="auto"/>
                <w:sz w:val="24"/>
                <w:szCs w:val="24"/>
              </w:rPr>
              <w:t>，各噪声源源强见下表。</w:t>
            </w:r>
          </w:p>
          <w:p>
            <w:pPr>
              <w:pStyle w:val="141"/>
              <w:keepNext w:val="0"/>
              <w:keepLines w:val="0"/>
              <w:suppressLineNumbers w:val="0"/>
              <w:adjustRightInd/>
              <w:snapToGrid/>
              <w:spacing w:before="0" w:beforeAutospacing="0" w:after="0" w:afterAutospacing="0" w:line="360" w:lineRule="auto"/>
              <w:ind w:left="0" w:right="0" w:firstLine="480"/>
              <w:jc w:val="center"/>
              <w:rPr>
                <w:rFonts w:hint="default" w:ascii="Times New Roman" w:hAnsi="Times New Roman" w:eastAsia="宋体" w:cs="Times New Roman"/>
                <w:b w:val="0"/>
                <w:bCs/>
                <w:color w:val="auto"/>
                <w:sz w:val="21"/>
                <w:szCs w:val="21"/>
                <w:lang w:val="zh-CN"/>
              </w:rPr>
            </w:pPr>
            <w:r>
              <w:rPr>
                <w:rFonts w:hint="eastAsia" w:ascii="黑体" w:hAnsi="黑体" w:eastAsia="黑体" w:cs="黑体"/>
                <w:b w:val="0"/>
                <w:bCs/>
                <w:color w:val="auto"/>
                <w:sz w:val="21"/>
                <w:szCs w:val="21"/>
                <w:lang w:val="en-US" w:eastAsia="zh-CN"/>
              </w:rPr>
              <w:t xml:space="preserve">表4-4  </w:t>
            </w:r>
            <w:r>
              <w:rPr>
                <w:rFonts w:hint="eastAsia" w:ascii="黑体" w:hAnsi="黑体" w:eastAsia="黑体" w:cs="黑体"/>
                <w:b w:val="0"/>
                <w:bCs/>
                <w:color w:val="auto"/>
                <w:sz w:val="21"/>
                <w:szCs w:val="21"/>
              </w:rPr>
              <w:t>项目主要噪声源</w:t>
            </w:r>
            <w:r>
              <w:rPr>
                <w:rFonts w:hint="eastAsia" w:ascii="黑体" w:hAnsi="黑体" w:eastAsia="黑体" w:cs="黑体"/>
                <w:b w:val="0"/>
                <w:bCs/>
                <w:color w:val="auto"/>
                <w:sz w:val="21"/>
                <w:szCs w:val="21"/>
                <w:lang w:val="en-US" w:eastAsia="zh-CN"/>
              </w:rPr>
              <w:t>强调查清单</w:t>
            </w:r>
          </w:p>
          <w:tbl>
            <w:tblPr>
              <w:tblStyle w:val="41"/>
              <w:tblW w:w="499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4"/>
              <w:gridCol w:w="566"/>
              <w:gridCol w:w="824"/>
              <w:gridCol w:w="830"/>
              <w:gridCol w:w="533"/>
              <w:gridCol w:w="563"/>
              <w:gridCol w:w="651"/>
              <w:gridCol w:w="580"/>
              <w:gridCol w:w="598"/>
              <w:gridCol w:w="608"/>
              <w:gridCol w:w="788"/>
              <w:gridCol w:w="556"/>
              <w:gridCol w:w="7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566"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建筑物名称</w:t>
                  </w:r>
                </w:p>
              </w:tc>
              <w:tc>
                <w:tcPr>
                  <w:tcW w:w="824"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声源</w:t>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名称</w:t>
                  </w:r>
                </w:p>
              </w:tc>
              <w:tc>
                <w:tcPr>
                  <w:tcW w:w="830"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声功率级</w:t>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/dB(A)</w:t>
                  </w:r>
                </w:p>
              </w:tc>
              <w:tc>
                <w:tcPr>
                  <w:tcW w:w="1747" w:type="dxa"/>
                  <w:gridSpan w:val="3"/>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空间相对位置/m</w:t>
                  </w:r>
                </w:p>
              </w:tc>
              <w:tc>
                <w:tcPr>
                  <w:tcW w:w="580"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声源控制措施</w:t>
                  </w:r>
                </w:p>
              </w:tc>
              <w:tc>
                <w:tcPr>
                  <w:tcW w:w="598"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距室内边界距离/m</w:t>
                  </w:r>
                </w:p>
              </w:tc>
              <w:tc>
                <w:tcPr>
                  <w:tcW w:w="608"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室内边界声级</w:t>
                  </w:r>
                </w:p>
              </w:tc>
              <w:tc>
                <w:tcPr>
                  <w:tcW w:w="788" w:type="dxa"/>
                  <w:vMerge w:val="restart"/>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建筑物插入损失/dB(A)</w:t>
                  </w:r>
                </w:p>
              </w:tc>
              <w:tc>
                <w:tcPr>
                  <w:tcW w:w="1287" w:type="dxa"/>
                  <w:gridSpan w:val="2"/>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建筑物外</w:t>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14"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566"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830"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533"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X</w:t>
                  </w:r>
                </w:p>
              </w:tc>
              <w:tc>
                <w:tcPr>
                  <w:tcW w:w="563"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Y</w:t>
                  </w:r>
                </w:p>
              </w:tc>
              <w:tc>
                <w:tcPr>
                  <w:tcW w:w="651"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Z</w:t>
                  </w:r>
                </w:p>
              </w:tc>
              <w:tc>
                <w:tcPr>
                  <w:tcW w:w="580"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598"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608"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788" w:type="dxa"/>
                  <w:vMerge w:val="continue"/>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p>
              </w:tc>
              <w:tc>
                <w:tcPr>
                  <w:tcW w:w="556"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声压级</w:t>
                  </w:r>
                </w:p>
              </w:tc>
              <w:tc>
                <w:tcPr>
                  <w:tcW w:w="731"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建筑物外距离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566" w:type="dxa"/>
                  <w:vMerge w:val="restar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生产车间</w:t>
                  </w:r>
                </w:p>
              </w:tc>
              <w:tc>
                <w:tcPr>
                  <w:tcW w:w="824" w:type="dxa"/>
                  <w:noWrap w:val="0"/>
                  <w:vAlign w:val="center"/>
                </w:tcPr>
                <w:p>
                  <w:pPr>
                    <w:pStyle w:val="139"/>
                    <w:keepNext w:val="0"/>
                    <w:keepLines w:val="0"/>
                    <w:suppressLineNumbers w:val="0"/>
                    <w:spacing w:before="0" w:beforeAutospacing="0" w:after="0" w:afterAutospacing="0" w:line="360" w:lineRule="auto"/>
                    <w:ind w:left="0" w:leftChars="0" w:right="0" w:rightChars="0"/>
                    <w:rPr>
                      <w:rFonts w:hint="eastAsia" w:ascii="宋体" w:hAnsi="宋体" w:eastAsia="宋体" w:cs="宋体"/>
                      <w:color w:val="auto"/>
                      <w:sz w:val="18"/>
                      <w:szCs w:val="18"/>
                      <w:lang w:val="en-US" w:eastAsia="zh-CN"/>
                    </w:rPr>
                  </w:pPr>
                  <w:r>
                    <w:rPr>
                      <w:rFonts w:hint="eastAsia" w:cs="Times New Roman"/>
                      <w:bCs w:val="0"/>
                      <w:color w:val="auto"/>
                      <w:kern w:val="0"/>
                      <w:sz w:val="18"/>
                      <w:szCs w:val="18"/>
                      <w:lang w:val="en-US" w:eastAsia="zh-CN"/>
                    </w:rPr>
                    <w:t>破碎</w:t>
                  </w:r>
                  <w:r>
                    <w:rPr>
                      <w:rFonts w:hint="default" w:ascii="Times New Roman" w:hAnsi="Times New Roman" w:eastAsia="宋体" w:cs="Times New Roman"/>
                      <w:bCs w:val="0"/>
                      <w:color w:val="auto"/>
                      <w:kern w:val="0"/>
                      <w:sz w:val="18"/>
                      <w:szCs w:val="18"/>
                      <w:lang w:val="en-US" w:eastAsia="zh-CN"/>
                    </w:rPr>
                    <w:t>机</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140</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12</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1194</w:t>
                  </w:r>
                </w:p>
              </w:tc>
              <w:tc>
                <w:tcPr>
                  <w:tcW w:w="580" w:type="dxa"/>
                  <w:vMerge w:val="restart"/>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基础减震+厂房隔声</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5</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71</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51</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2</w:t>
                  </w:r>
                </w:p>
              </w:tc>
              <w:tc>
                <w:tcPr>
                  <w:tcW w:w="56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824" w:type="dxa"/>
                  <w:noWrap w:val="0"/>
                  <w:vAlign w:val="center"/>
                </w:tcPr>
                <w:p>
                  <w:pPr>
                    <w:pStyle w:val="139"/>
                    <w:keepNext w:val="0"/>
                    <w:keepLines w:val="0"/>
                    <w:suppressLineNumbers w:val="0"/>
                    <w:spacing w:before="0" w:beforeAutospacing="0" w:after="0" w:afterAutospacing="0" w:line="360" w:lineRule="auto"/>
                    <w:ind w:left="0" w:leftChars="0" w:right="0" w:rightChars="0"/>
                    <w:rPr>
                      <w:rFonts w:hint="eastAsia" w:ascii="宋体" w:hAnsi="宋体" w:eastAsia="宋体" w:cs="宋体"/>
                      <w:color w:val="auto"/>
                      <w:sz w:val="18"/>
                      <w:szCs w:val="18"/>
                      <w:lang w:val="en-US" w:eastAsia="zh-CN"/>
                    </w:rPr>
                  </w:pPr>
                  <w:r>
                    <w:rPr>
                      <w:rFonts w:hint="default" w:ascii="Times New Roman" w:hAnsi="Times New Roman" w:eastAsia="宋体" w:cs="Times New Roman"/>
                      <w:bCs w:val="0"/>
                      <w:color w:val="auto"/>
                      <w:kern w:val="0"/>
                      <w:sz w:val="18"/>
                      <w:szCs w:val="18"/>
                      <w:lang w:val="en-US" w:eastAsia="zh-CN"/>
                    </w:rPr>
                    <w:t>筛分</w:t>
                  </w:r>
                  <w:r>
                    <w:rPr>
                      <w:rFonts w:hint="default" w:ascii="Times New Roman" w:hAnsi="Times New Roman" w:eastAsia="宋体" w:cs="Times New Roman"/>
                      <w:bCs w:val="0"/>
                      <w:color w:val="auto"/>
                      <w:kern w:val="0"/>
                      <w:sz w:val="18"/>
                      <w:szCs w:val="18"/>
                    </w:rPr>
                    <w:t>机</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150</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23</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1194</w:t>
                  </w:r>
                </w:p>
              </w:tc>
              <w:tc>
                <w:tcPr>
                  <w:tcW w:w="580"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5</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71</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51</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w:t>
                  </w:r>
                </w:p>
              </w:tc>
              <w:tc>
                <w:tcPr>
                  <w:tcW w:w="56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824" w:type="dxa"/>
                  <w:noWrap w:val="0"/>
                  <w:vAlign w:val="center"/>
                </w:tcPr>
                <w:p>
                  <w:pPr>
                    <w:pStyle w:val="139"/>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bCs w:val="0"/>
                      <w:color w:val="auto"/>
                      <w:kern w:val="0"/>
                      <w:sz w:val="18"/>
                      <w:szCs w:val="18"/>
                      <w:lang w:val="en-US" w:eastAsia="zh-CN"/>
                    </w:rPr>
                  </w:pPr>
                  <w:r>
                    <w:rPr>
                      <w:rFonts w:hint="eastAsia" w:cs="Times New Roman"/>
                      <w:bCs w:val="0"/>
                      <w:color w:val="auto"/>
                      <w:kern w:val="0"/>
                      <w:sz w:val="18"/>
                      <w:szCs w:val="18"/>
                      <w:lang w:val="en-US" w:eastAsia="zh-CN"/>
                    </w:rPr>
                    <w:t>烘干机</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80</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150</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8</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1194</w:t>
                  </w:r>
                </w:p>
              </w:tc>
              <w:tc>
                <w:tcPr>
                  <w:tcW w:w="580"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62</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42</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56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824" w:type="dxa"/>
                  <w:noWrap w:val="0"/>
                  <w:vAlign w:val="center"/>
                </w:tcPr>
                <w:p>
                  <w:pPr>
                    <w:pStyle w:val="139"/>
                    <w:keepNext w:val="0"/>
                    <w:keepLines w:val="0"/>
                    <w:suppressLineNumbers w:val="0"/>
                    <w:spacing w:before="0" w:beforeAutospacing="0" w:after="0" w:afterAutospacing="0" w:line="360" w:lineRule="auto"/>
                    <w:ind w:left="0" w:leftChars="0" w:right="0" w:rightChars="0"/>
                    <w:rPr>
                      <w:rFonts w:hint="default" w:ascii="宋体" w:hAnsi="宋体" w:eastAsia="宋体" w:cs="宋体"/>
                      <w:color w:val="auto"/>
                      <w:sz w:val="18"/>
                      <w:szCs w:val="18"/>
                      <w:lang w:val="en-US"/>
                    </w:rPr>
                  </w:pPr>
                  <w:r>
                    <w:rPr>
                      <w:rFonts w:hint="default" w:ascii="Times New Roman" w:hAnsi="Times New Roman" w:eastAsia="宋体" w:cs="Times New Roman"/>
                      <w:bCs w:val="0"/>
                      <w:color w:val="auto"/>
                      <w:kern w:val="0"/>
                      <w:sz w:val="18"/>
                      <w:szCs w:val="18"/>
                      <w:lang w:val="en-US" w:eastAsia="zh-CN"/>
                    </w:rPr>
                    <w:t>打包机</w:t>
                  </w:r>
                  <w:r>
                    <w:rPr>
                      <w:rFonts w:hint="eastAsia" w:ascii="Times New Roman" w:hAnsi="Times New Roman" w:eastAsia="宋体" w:cs="Times New Roman"/>
                      <w:bCs w:val="0"/>
                      <w:color w:val="auto"/>
                      <w:kern w:val="0"/>
                      <w:sz w:val="18"/>
                      <w:szCs w:val="18"/>
                      <w:lang w:val="en-US" w:eastAsia="zh-CN"/>
                    </w:rPr>
                    <w:t>1#</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rPr>
                  </w:pPr>
                  <w:r>
                    <w:rPr>
                      <w:rFonts w:hint="eastAsia" w:ascii="宋体" w:hAnsi="宋体" w:cs="宋体"/>
                      <w:color w:val="auto"/>
                      <w:sz w:val="18"/>
                      <w:szCs w:val="18"/>
                      <w:lang w:val="en-US" w:eastAsia="zh-CN"/>
                    </w:rPr>
                    <w:t>75</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142</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rPr>
                  </w:pPr>
                  <w:r>
                    <w:rPr>
                      <w:rFonts w:hint="eastAsia" w:ascii="宋体" w:hAnsi="宋体" w:cs="宋体"/>
                      <w:color w:val="auto"/>
                      <w:sz w:val="18"/>
                      <w:szCs w:val="18"/>
                      <w:lang w:val="en-US" w:eastAsia="zh-CN"/>
                    </w:rPr>
                    <w:t>1</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70C0"/>
                      <w:sz w:val="18"/>
                      <w:szCs w:val="18"/>
                      <w:lang w:val="en-US"/>
                    </w:rPr>
                  </w:pPr>
                  <w:r>
                    <w:rPr>
                      <w:rFonts w:hint="eastAsia" w:ascii="宋体" w:hAnsi="宋体" w:cs="宋体"/>
                      <w:color w:val="auto"/>
                      <w:sz w:val="18"/>
                      <w:szCs w:val="18"/>
                      <w:lang w:val="en-US" w:eastAsia="zh-CN"/>
                    </w:rPr>
                    <w:t>1194</w:t>
                  </w:r>
                </w:p>
              </w:tc>
              <w:tc>
                <w:tcPr>
                  <w:tcW w:w="580"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55</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35</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56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824" w:type="dxa"/>
                  <w:noWrap w:val="0"/>
                  <w:vAlign w:val="center"/>
                </w:tcPr>
                <w:p>
                  <w:pPr>
                    <w:keepNext w:val="0"/>
                    <w:keepLines w:val="0"/>
                    <w:suppressLineNumbers w:val="0"/>
                    <w:spacing w:before="0" w:beforeAutospacing="0" w:after="0" w:afterAutospacing="0" w:line="360" w:lineRule="auto"/>
                    <w:ind w:left="0" w:leftChars="0" w:right="0" w:rightChars="0"/>
                    <w:rPr>
                      <w:rFonts w:hint="default" w:ascii="宋体" w:hAnsi="宋体" w:eastAsia="宋体" w:cs="宋体"/>
                      <w:color w:val="auto"/>
                      <w:sz w:val="18"/>
                      <w:szCs w:val="18"/>
                      <w:lang w:val="en-US" w:eastAsia="zh-CN"/>
                    </w:rPr>
                  </w:pPr>
                  <w:r>
                    <w:rPr>
                      <w:rFonts w:hint="default" w:ascii="Times New Roman" w:hAnsi="Times New Roman" w:eastAsia="宋体" w:cs="Times New Roman"/>
                      <w:bCs w:val="0"/>
                      <w:color w:val="auto"/>
                      <w:kern w:val="0"/>
                      <w:sz w:val="18"/>
                      <w:szCs w:val="18"/>
                      <w:lang w:val="en-US" w:eastAsia="zh-CN"/>
                    </w:rPr>
                    <w:t>打包机</w:t>
                  </w:r>
                  <w:r>
                    <w:rPr>
                      <w:rFonts w:hint="eastAsia" w:ascii="Times New Roman" w:hAnsi="Times New Roman" w:eastAsia="宋体" w:cs="Times New Roman"/>
                      <w:bCs w:val="0"/>
                      <w:color w:val="auto"/>
                      <w:kern w:val="0"/>
                      <w:sz w:val="18"/>
                      <w:szCs w:val="18"/>
                      <w:lang w:val="en-US" w:eastAsia="zh-CN"/>
                    </w:rPr>
                    <w:t>2#</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75</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rPr>
                  </w:pPr>
                  <w:r>
                    <w:rPr>
                      <w:rFonts w:hint="eastAsia" w:ascii="宋体" w:hAnsi="宋体" w:cs="宋体"/>
                      <w:color w:val="auto"/>
                      <w:sz w:val="18"/>
                      <w:szCs w:val="18"/>
                      <w:lang w:val="en-US" w:eastAsia="zh-CN"/>
                    </w:rPr>
                    <w:t>136</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rPr>
                  </w:pPr>
                  <w:r>
                    <w:rPr>
                      <w:rFonts w:hint="eastAsia" w:ascii="宋体" w:hAnsi="宋体" w:cs="宋体"/>
                      <w:color w:val="auto"/>
                      <w:sz w:val="18"/>
                      <w:szCs w:val="18"/>
                      <w:lang w:val="en-US" w:eastAsia="zh-CN"/>
                    </w:rPr>
                    <w:t>-4</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70C0"/>
                      <w:sz w:val="18"/>
                      <w:szCs w:val="18"/>
                      <w:lang w:val="en-US"/>
                    </w:rPr>
                  </w:pPr>
                  <w:r>
                    <w:rPr>
                      <w:rFonts w:hint="eastAsia" w:ascii="宋体" w:hAnsi="宋体" w:cs="宋体"/>
                      <w:color w:val="auto"/>
                      <w:sz w:val="18"/>
                      <w:szCs w:val="18"/>
                      <w:lang w:val="en-US" w:eastAsia="zh-CN"/>
                    </w:rPr>
                    <w:t>1194</w:t>
                  </w:r>
                </w:p>
              </w:tc>
              <w:tc>
                <w:tcPr>
                  <w:tcW w:w="580"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55</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35</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56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824" w:type="dxa"/>
                  <w:noWrap w:val="0"/>
                  <w:vAlign w:val="center"/>
                </w:tcPr>
                <w:p>
                  <w:pPr>
                    <w:keepNext w:val="0"/>
                    <w:keepLines w:val="0"/>
                    <w:suppressLineNumbers w:val="0"/>
                    <w:spacing w:before="0" w:beforeAutospacing="0" w:after="0" w:afterAutospacing="0" w:line="360" w:lineRule="auto"/>
                    <w:ind w:left="0" w:leftChars="0" w:right="0" w:rightChars="0"/>
                    <w:rPr>
                      <w:rFonts w:hint="default" w:ascii="宋体" w:hAnsi="宋体" w:eastAsia="宋体" w:cs="宋体"/>
                      <w:color w:val="auto"/>
                      <w:sz w:val="18"/>
                      <w:szCs w:val="18"/>
                      <w:lang w:val="en-US"/>
                    </w:rPr>
                  </w:pPr>
                  <w:r>
                    <w:rPr>
                      <w:rFonts w:hint="default" w:ascii="Times New Roman" w:hAnsi="Times New Roman" w:eastAsia="宋体" w:cs="Times New Roman"/>
                      <w:bCs w:val="0"/>
                      <w:color w:val="auto"/>
                      <w:kern w:val="0"/>
                      <w:sz w:val="18"/>
                      <w:szCs w:val="18"/>
                      <w:lang w:val="en-US" w:eastAsia="zh-CN"/>
                    </w:rPr>
                    <w:t>打包机</w:t>
                  </w:r>
                  <w:r>
                    <w:rPr>
                      <w:rFonts w:hint="eastAsia" w:ascii="Times New Roman" w:hAnsi="Times New Roman" w:eastAsia="宋体" w:cs="Times New Roman"/>
                      <w:bCs w:val="0"/>
                      <w:color w:val="auto"/>
                      <w:kern w:val="0"/>
                      <w:sz w:val="18"/>
                      <w:szCs w:val="18"/>
                      <w:lang w:val="en-US" w:eastAsia="zh-CN"/>
                    </w:rPr>
                    <w:t>3#</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75</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133</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1194</w:t>
                  </w:r>
                </w:p>
              </w:tc>
              <w:tc>
                <w:tcPr>
                  <w:tcW w:w="580"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57</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37</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w:t>
                  </w:r>
                </w:p>
              </w:tc>
              <w:tc>
                <w:tcPr>
                  <w:tcW w:w="56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824" w:type="dxa"/>
                  <w:noWrap w:val="0"/>
                  <w:vAlign w:val="center"/>
                </w:tcPr>
                <w:p>
                  <w:pPr>
                    <w:keepNext w:val="0"/>
                    <w:keepLines w:val="0"/>
                    <w:suppressLineNumbers w:val="0"/>
                    <w:spacing w:before="0" w:beforeAutospacing="0" w:after="0" w:afterAutospacing="0" w:line="360" w:lineRule="auto"/>
                    <w:ind w:left="0" w:leftChars="0" w:right="0" w:rightChars="0"/>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风机1#</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rPr>
                  </w:pPr>
                  <w:r>
                    <w:rPr>
                      <w:rFonts w:hint="eastAsia" w:ascii="宋体" w:hAnsi="宋体" w:cs="宋体"/>
                      <w:color w:val="auto"/>
                      <w:sz w:val="18"/>
                      <w:szCs w:val="18"/>
                      <w:lang w:val="en-US" w:eastAsia="zh-CN"/>
                    </w:rPr>
                    <w:t>145</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rPr>
                  </w:pPr>
                  <w:r>
                    <w:rPr>
                      <w:rFonts w:hint="eastAsia" w:ascii="宋体" w:hAnsi="宋体" w:cs="宋体"/>
                      <w:color w:val="auto"/>
                      <w:sz w:val="18"/>
                      <w:szCs w:val="18"/>
                      <w:lang w:val="en-US" w:eastAsia="zh-CN"/>
                    </w:rPr>
                    <w:t>19</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70C0"/>
                      <w:sz w:val="18"/>
                      <w:szCs w:val="18"/>
                      <w:lang w:val="en-US"/>
                    </w:rPr>
                  </w:pPr>
                  <w:r>
                    <w:rPr>
                      <w:rFonts w:hint="eastAsia" w:ascii="宋体" w:hAnsi="宋体" w:cs="宋体"/>
                      <w:color w:val="auto"/>
                      <w:sz w:val="18"/>
                      <w:szCs w:val="18"/>
                      <w:lang w:val="en-US" w:eastAsia="zh-CN"/>
                    </w:rPr>
                    <w:t>1194</w:t>
                  </w:r>
                </w:p>
              </w:tc>
              <w:tc>
                <w:tcPr>
                  <w:tcW w:w="580"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5</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71</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51</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14"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w:t>
                  </w:r>
                </w:p>
              </w:tc>
              <w:tc>
                <w:tcPr>
                  <w:tcW w:w="56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824" w:type="dxa"/>
                  <w:noWrap w:val="0"/>
                  <w:vAlign w:val="center"/>
                </w:tcPr>
                <w:p>
                  <w:pPr>
                    <w:keepNext w:val="0"/>
                    <w:keepLines w:val="0"/>
                    <w:suppressLineNumbers w:val="0"/>
                    <w:spacing w:before="0" w:beforeAutospacing="0" w:after="0" w:afterAutospacing="0" w:line="360" w:lineRule="auto"/>
                    <w:ind w:left="0" w:leftChars="0" w:right="0" w:rightChars="0"/>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风机2#</w:t>
                  </w:r>
                </w:p>
              </w:tc>
              <w:tc>
                <w:tcPr>
                  <w:tcW w:w="83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53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154</w:t>
                  </w:r>
                </w:p>
              </w:tc>
              <w:tc>
                <w:tcPr>
                  <w:tcW w:w="563"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11</w:t>
                  </w:r>
                </w:p>
              </w:tc>
              <w:tc>
                <w:tcPr>
                  <w:tcW w:w="65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1194</w:t>
                  </w:r>
                </w:p>
              </w:tc>
              <w:tc>
                <w:tcPr>
                  <w:tcW w:w="580"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18"/>
                      <w:szCs w:val="18"/>
                    </w:rPr>
                  </w:pPr>
                </w:p>
              </w:tc>
              <w:tc>
                <w:tcPr>
                  <w:tcW w:w="59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w:t>
                  </w:r>
                </w:p>
              </w:tc>
              <w:tc>
                <w:tcPr>
                  <w:tcW w:w="60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71</w:t>
                  </w:r>
                </w:p>
              </w:tc>
              <w:tc>
                <w:tcPr>
                  <w:tcW w:w="78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20</w:t>
                  </w:r>
                </w:p>
              </w:tc>
              <w:tc>
                <w:tcPr>
                  <w:tcW w:w="55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51</w:t>
                  </w:r>
                </w:p>
              </w:tc>
              <w:tc>
                <w:tcPr>
                  <w:tcW w:w="731"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w:t>
                  </w:r>
                </w:p>
              </w:tc>
            </w:tr>
          </w:tbl>
          <w:p>
            <w:pPr>
              <w:pStyle w:val="141"/>
              <w:keepNext w:val="0"/>
              <w:keepLines w:val="0"/>
              <w:suppressLineNumbers w:val="0"/>
              <w:adjustRightInd/>
              <w:snapToGrid/>
              <w:spacing w:before="0" w:beforeAutospacing="0" w:after="0" w:afterAutospacing="0" w:line="360" w:lineRule="auto"/>
              <w:ind w:left="0" w:right="0" w:firstLine="480"/>
              <w:jc w:val="left"/>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注：以</w:t>
            </w:r>
            <w:r>
              <w:rPr>
                <w:rFonts w:hint="default" w:ascii="Times New Roman" w:hAnsi="Times New Roman" w:eastAsia="宋体" w:cs="Times New Roman"/>
                <w:color w:val="auto"/>
                <w:sz w:val="21"/>
                <w:szCs w:val="21"/>
                <w:shd w:val="clear" w:color="auto" w:fill="auto"/>
                <w:lang w:val="zh-CN"/>
              </w:rPr>
              <w:t>100.261939394,22.030325479</w:t>
            </w:r>
            <w:r>
              <w:rPr>
                <w:rFonts w:hint="eastAsia"/>
                <w:color w:val="auto"/>
                <w:sz w:val="21"/>
                <w:szCs w:val="21"/>
              </w:rPr>
              <w:t>为坐标原点，正东向为X轴正方向，正北向为Y轴正方向</w:t>
            </w:r>
            <w:r>
              <w:rPr>
                <w:rFonts w:hint="eastAsia" w:cs="Times New Roman"/>
                <w:color w:val="auto"/>
                <w:sz w:val="21"/>
                <w:szCs w:val="21"/>
                <w:shd w:val="clear" w:color="auto" w:fill="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1"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2、影响分析</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根据《环境影响评价技术导则 声环境》（HJ2.4-20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），处于半自由空间的无指向性声源几何发散衰减按下列公式计算：</w:t>
            </w:r>
          </w:p>
          <w:p>
            <w:pPr>
              <w:keepNext w:val="0"/>
              <w:keepLines w:val="0"/>
              <w:suppressLineNumbers w:val="0"/>
              <w:snapToGrid w:val="0"/>
              <w:spacing w:before="0" w:beforeAutospacing="0" w:after="0" w:afterAutospacing="0" w:line="360" w:lineRule="auto"/>
              <w:ind w:left="0" w:right="0" w:firstLine="200"/>
              <w:jc w:val="center"/>
              <w:rPr>
                <w:rFonts w:hint="eastAsia" w:ascii="宋体" w:hAnsi="宋体" w:eastAsia="宋体" w:cs="宋体"/>
                <w:sz w:val="24"/>
                <w:szCs w:val="24"/>
                <w:lang w:val="fr-FR"/>
              </w:rPr>
            </w:pPr>
            <w:r>
              <w:rPr>
                <w:rFonts w:hint="eastAsia" w:ascii="宋体" w:hAnsi="宋体" w:eastAsia="宋体" w:cs="宋体"/>
                <w:sz w:val="24"/>
                <w:szCs w:val="24"/>
                <w:lang w:val="fr-FR"/>
              </w:rPr>
              <w:t>L</w:t>
            </w:r>
            <w:r>
              <w:rPr>
                <w:rFonts w:hint="eastAsia" w:ascii="宋体" w:hAnsi="宋体" w:eastAsia="宋体" w:cs="宋体"/>
                <w:sz w:val="24"/>
                <w:szCs w:val="24"/>
                <w:vertAlign w:val="subscript"/>
                <w:lang w:val="en-US" w:eastAsia="zh-CN"/>
              </w:rPr>
              <w:t>p</w:t>
            </w:r>
            <w:r>
              <w:rPr>
                <w:rFonts w:hint="eastAsia" w:ascii="宋体" w:hAnsi="宋体" w:eastAsia="宋体" w:cs="宋体"/>
                <w:sz w:val="24"/>
                <w:szCs w:val="24"/>
                <w:vertAlign w:val="baseline"/>
                <w:lang w:val="fr-FR"/>
              </w:rPr>
              <w:t>(r)</w:t>
            </w:r>
            <w:r>
              <w:rPr>
                <w:rFonts w:hint="eastAsia" w:ascii="宋体" w:hAnsi="宋体" w:eastAsia="宋体" w:cs="宋体"/>
                <w:sz w:val="24"/>
                <w:szCs w:val="24"/>
                <w:lang w:val="fr-FR"/>
              </w:rPr>
              <w:t>=L</w:t>
            </w:r>
            <w:r>
              <w:rPr>
                <w:rFonts w:hint="eastAsia" w:ascii="宋体" w:hAnsi="宋体" w:eastAsia="宋体" w:cs="宋体"/>
                <w:sz w:val="24"/>
                <w:szCs w:val="24"/>
                <w:vertAlign w:val="subscript"/>
                <w:lang w:val="en-US" w:eastAsia="zh-CN"/>
              </w:rPr>
              <w:t>p</w:t>
            </w:r>
            <w:r>
              <w:rPr>
                <w:rFonts w:hint="eastAsia" w:ascii="宋体" w:hAnsi="宋体" w:eastAsia="宋体" w:cs="宋体"/>
                <w:sz w:val="24"/>
                <w:szCs w:val="24"/>
                <w:vertAlign w:val="baseline"/>
                <w:lang w:val="en-US" w:eastAsia="zh-CN"/>
              </w:rPr>
              <w:t>(</w:t>
            </w:r>
            <w:r>
              <w:rPr>
                <w:rFonts w:hint="eastAsia" w:ascii="宋体" w:hAnsi="宋体" w:eastAsia="宋体" w:cs="宋体"/>
                <w:sz w:val="24"/>
                <w:szCs w:val="24"/>
                <w:lang w:val="fr-FR"/>
              </w:rPr>
              <w:t>r</w:t>
            </w:r>
            <w:r>
              <w:rPr>
                <w:rFonts w:hint="eastAsia" w:ascii="宋体" w:hAnsi="宋体" w:eastAsia="宋体" w:cs="宋体"/>
                <w:sz w:val="24"/>
                <w:szCs w:val="24"/>
                <w:vertAlign w:val="subscript"/>
                <w:lang w:val="fr-FR"/>
              </w:rPr>
              <w:t>0</w:t>
            </w:r>
            <w:r>
              <w:rPr>
                <w:rFonts w:hint="eastAsia" w:ascii="宋体" w:hAnsi="宋体" w:eastAsia="宋体" w:cs="宋体"/>
                <w:sz w:val="24"/>
                <w:szCs w:val="24"/>
                <w:lang w:val="en-US" w:eastAsia="zh-CN"/>
              </w:rPr>
              <w:t>)</w:t>
            </w:r>
            <w:r>
              <w:rPr>
                <w:rFonts w:hint="eastAsia" w:ascii="宋体" w:hAnsi="宋体" w:eastAsia="宋体" w:cs="宋体"/>
                <w:sz w:val="24"/>
                <w:szCs w:val="24"/>
                <w:lang w:val="fr-FR"/>
              </w:rPr>
              <w:t>-20lg(r/r</w:t>
            </w:r>
            <w:r>
              <w:rPr>
                <w:rFonts w:hint="eastAsia" w:ascii="宋体" w:hAnsi="宋体" w:eastAsia="宋体" w:cs="宋体"/>
                <w:sz w:val="24"/>
                <w:szCs w:val="24"/>
                <w:vertAlign w:val="subscript"/>
                <w:lang w:val="fr-FR"/>
              </w:rPr>
              <w:t>0</w:t>
            </w:r>
            <w:r>
              <w:rPr>
                <w:rFonts w:hint="eastAsia" w:ascii="宋体" w:hAnsi="宋体" w:eastAsia="宋体" w:cs="宋体"/>
                <w:sz w:val="24"/>
                <w:szCs w:val="24"/>
                <w:lang w:val="fr-FR"/>
              </w:rPr>
              <w:t>)</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color w:val="000000"/>
                <w:sz w:val="24"/>
                <w:szCs w:val="24"/>
              </w:rPr>
              <w:t>式中：</w:t>
            </w:r>
            <w:r>
              <w:rPr>
                <w:rFonts w:hint="eastAsia" w:ascii="宋体" w:hAnsi="宋体" w:eastAsia="宋体" w:cs="宋体"/>
                <w:sz w:val="24"/>
                <w:szCs w:val="24"/>
                <w:lang w:val="fr-FR"/>
              </w:rPr>
              <w:t>L</w:t>
            </w:r>
            <w:r>
              <w:rPr>
                <w:rFonts w:hint="eastAsia" w:ascii="宋体" w:hAnsi="宋体" w:eastAsia="宋体" w:cs="宋体"/>
                <w:sz w:val="24"/>
                <w:szCs w:val="24"/>
                <w:vertAlign w:val="subscript"/>
                <w:lang w:val="en-US" w:eastAsia="zh-CN"/>
              </w:rPr>
              <w:t>p</w:t>
            </w:r>
            <w:r>
              <w:rPr>
                <w:rFonts w:hint="eastAsia" w:ascii="宋体" w:hAnsi="宋体" w:eastAsia="宋体" w:cs="宋体"/>
                <w:sz w:val="24"/>
                <w:szCs w:val="24"/>
                <w:vertAlign w:val="baseline"/>
                <w:lang w:val="fr-FR"/>
              </w:rPr>
              <w:t>(r)</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预测点处声压级dB</w:t>
            </w:r>
            <w:r>
              <w:rPr>
                <w:rFonts w:hint="eastAsia" w:ascii="宋体" w:hAnsi="宋体" w:eastAsia="宋体" w:cs="宋体"/>
                <w:sz w:val="24"/>
                <w:szCs w:val="24"/>
              </w:rPr>
              <w:t>；</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sz w:val="24"/>
                <w:szCs w:val="24"/>
                <w:lang w:val="fr-FR"/>
              </w:rPr>
              <w:t>L</w:t>
            </w:r>
            <w:r>
              <w:rPr>
                <w:rFonts w:hint="eastAsia" w:ascii="宋体" w:hAnsi="宋体" w:eastAsia="宋体" w:cs="宋体"/>
                <w:sz w:val="24"/>
                <w:szCs w:val="24"/>
                <w:vertAlign w:val="subscript"/>
                <w:lang w:val="en-US" w:eastAsia="zh-CN"/>
              </w:rPr>
              <w:t>p</w:t>
            </w:r>
            <w:r>
              <w:rPr>
                <w:rFonts w:hint="eastAsia" w:ascii="宋体" w:hAnsi="宋体" w:eastAsia="宋体" w:cs="宋体"/>
                <w:sz w:val="24"/>
                <w:szCs w:val="24"/>
                <w:vertAlign w:val="baseline"/>
                <w:lang w:val="en-US" w:eastAsia="zh-CN"/>
              </w:rPr>
              <w:t>(</w:t>
            </w:r>
            <w:r>
              <w:rPr>
                <w:rFonts w:hint="eastAsia" w:ascii="宋体" w:hAnsi="宋体" w:eastAsia="宋体" w:cs="宋体"/>
                <w:sz w:val="24"/>
                <w:szCs w:val="24"/>
                <w:lang w:val="fr-FR"/>
              </w:rPr>
              <w:t>r</w:t>
            </w:r>
            <w:r>
              <w:rPr>
                <w:rFonts w:hint="eastAsia" w:ascii="宋体" w:hAnsi="宋体" w:eastAsia="宋体" w:cs="宋体"/>
                <w:sz w:val="24"/>
                <w:szCs w:val="24"/>
                <w:vertAlign w:val="subscript"/>
                <w:lang w:val="fr-FR"/>
              </w:rPr>
              <w:t>0</w:t>
            </w:r>
            <w:r>
              <w:rPr>
                <w:rFonts w:hint="eastAsia" w:ascii="宋体" w:hAnsi="宋体" w:eastAsia="宋体" w:cs="宋体"/>
                <w:sz w:val="24"/>
                <w:szCs w:val="24"/>
                <w:lang w:val="en-US" w:eastAsia="zh-CN"/>
              </w:rPr>
              <w:t>)</w:t>
            </w:r>
            <w:r>
              <w:rPr>
                <w:rFonts w:hint="eastAsia" w:ascii="宋体" w:hAnsi="宋体" w:eastAsia="宋体" w:cs="宋体"/>
                <w:sz w:val="24"/>
                <w:szCs w:val="24"/>
              </w:rPr>
              <w:t>—参考</w:t>
            </w:r>
            <w:r>
              <w:rPr>
                <w:rFonts w:hint="eastAsia" w:ascii="宋体" w:hAnsi="宋体" w:eastAsia="宋体" w:cs="宋体"/>
                <w:sz w:val="24"/>
                <w:szCs w:val="24"/>
                <w:lang w:val="en-US" w:eastAsia="zh-CN"/>
              </w:rPr>
              <w:t>位置</w:t>
            </w:r>
            <w:r>
              <w:rPr>
                <w:rFonts w:hint="eastAsia" w:ascii="宋体" w:hAnsi="宋体" w:eastAsia="宋体" w:cs="宋体"/>
                <w:sz w:val="24"/>
                <w:szCs w:val="24"/>
                <w:lang w:val="fr-FR"/>
              </w:rPr>
              <w:t>r</w:t>
            </w:r>
            <w:r>
              <w:rPr>
                <w:rFonts w:hint="eastAsia" w:ascii="宋体" w:hAnsi="宋体" w:eastAsia="宋体" w:cs="宋体"/>
                <w:sz w:val="24"/>
                <w:szCs w:val="24"/>
                <w:vertAlign w:val="subscript"/>
                <w:lang w:val="fr-FR"/>
              </w:rPr>
              <w:t>0</w:t>
            </w:r>
            <w:r>
              <w:rPr>
                <w:rFonts w:hint="eastAsia" w:ascii="宋体" w:hAnsi="宋体" w:eastAsia="宋体" w:cs="宋体"/>
                <w:sz w:val="24"/>
                <w:szCs w:val="24"/>
                <w:vertAlign w:val="baseline"/>
                <w:lang w:val="en-US" w:eastAsia="zh-CN"/>
              </w:rPr>
              <w:t>处声压级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dB</w:t>
            </w:r>
            <w:r>
              <w:rPr>
                <w:rFonts w:hint="eastAsia" w:ascii="宋体" w:hAnsi="宋体" w:eastAsia="宋体" w:cs="宋体"/>
                <w:sz w:val="24"/>
                <w:szCs w:val="24"/>
              </w:rPr>
              <w:t>；</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r—预测点与</w:t>
            </w:r>
            <w:r>
              <w:rPr>
                <w:rFonts w:hint="eastAsia" w:ascii="宋体" w:hAnsi="宋体" w:eastAsia="宋体" w:cs="宋体"/>
                <w:sz w:val="24"/>
                <w:szCs w:val="24"/>
                <w:lang w:val="en-US" w:eastAsia="zh-CN"/>
              </w:rPr>
              <w:t>声</w:t>
            </w:r>
            <w:r>
              <w:rPr>
                <w:rFonts w:hint="eastAsia" w:ascii="宋体" w:hAnsi="宋体" w:eastAsia="宋体" w:cs="宋体"/>
                <w:sz w:val="24"/>
                <w:szCs w:val="24"/>
              </w:rPr>
              <w:t>源之间的距离（m）；</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r</w:t>
            </w:r>
            <w:r>
              <w:rPr>
                <w:rFonts w:hint="eastAsia" w:ascii="宋体" w:hAnsi="宋体" w:eastAsia="宋体" w:cs="宋体"/>
                <w:sz w:val="24"/>
                <w:szCs w:val="24"/>
                <w:vertAlign w:val="subscript"/>
              </w:rPr>
              <w:t>0</w:t>
            </w:r>
            <w:r>
              <w:rPr>
                <w:rFonts w:hint="eastAsia" w:ascii="宋体" w:hAnsi="宋体" w:eastAsia="宋体" w:cs="宋体"/>
                <w:sz w:val="24"/>
                <w:szCs w:val="24"/>
              </w:rPr>
              <w:t>—参考</w:t>
            </w:r>
            <w:r>
              <w:rPr>
                <w:rFonts w:hint="eastAsia" w:ascii="宋体" w:hAnsi="宋体" w:eastAsia="宋体" w:cs="宋体"/>
                <w:sz w:val="24"/>
                <w:szCs w:val="24"/>
                <w:lang w:val="en-US" w:eastAsia="zh-CN"/>
              </w:rPr>
              <w:t>位置</w:t>
            </w:r>
            <w:r>
              <w:rPr>
                <w:rFonts w:hint="eastAsia" w:ascii="宋体" w:hAnsi="宋体" w:eastAsia="宋体" w:cs="宋体"/>
                <w:sz w:val="24"/>
                <w:szCs w:val="24"/>
              </w:rPr>
              <w:t>与</w:t>
            </w:r>
            <w:r>
              <w:rPr>
                <w:rFonts w:hint="eastAsia" w:ascii="宋体" w:hAnsi="宋体" w:eastAsia="宋体" w:cs="宋体"/>
                <w:sz w:val="24"/>
                <w:szCs w:val="24"/>
                <w:lang w:val="en-US" w:eastAsia="zh-CN"/>
              </w:rPr>
              <w:t>声</w:t>
            </w:r>
            <w:r>
              <w:rPr>
                <w:rFonts w:hint="eastAsia" w:ascii="宋体" w:hAnsi="宋体" w:eastAsia="宋体" w:cs="宋体"/>
                <w:sz w:val="24"/>
                <w:szCs w:val="24"/>
              </w:rPr>
              <w:t>源之间的距离（m）；</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运营期的噪声源可视为点声源，点声源的声音向外发散遵循着球面分布规律，随着距离增加将引起噪声衰减，上式若为点声源的集合发散衰减则可表示为：</w:t>
            </w:r>
          </w:p>
          <w:p>
            <w:pPr>
              <w:keepNext w:val="0"/>
              <w:keepLines w:val="0"/>
              <w:suppressLineNumbers w:val="0"/>
              <w:snapToGrid w:val="0"/>
              <w:spacing w:before="0" w:beforeAutospacing="0" w:after="0" w:afterAutospacing="0" w:line="360" w:lineRule="auto"/>
              <w:ind w:left="0" w:right="0" w:firstLine="200"/>
              <w:jc w:val="center"/>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vertAlign w:val="subscript"/>
                <w:lang w:val="en-US" w:eastAsia="zh-CN"/>
              </w:rPr>
              <w:t>div</w:t>
            </w:r>
            <w:r>
              <w:rPr>
                <w:rFonts w:hint="eastAsia" w:ascii="宋体" w:hAnsi="宋体" w:eastAsia="宋体" w:cs="宋体"/>
                <w:sz w:val="24"/>
                <w:szCs w:val="24"/>
              </w:rPr>
              <w:t>＝20</w:t>
            </w:r>
            <w:r>
              <w:rPr>
                <w:rFonts w:hint="eastAsia" w:ascii="宋体" w:hAnsi="宋体" w:eastAsia="宋体" w:cs="宋体"/>
                <w:sz w:val="24"/>
                <w:szCs w:val="24"/>
                <w:lang w:val="en-US" w:eastAsia="zh-CN"/>
              </w:rPr>
              <w:t>lg</w:t>
            </w:r>
            <w:r>
              <w:rPr>
                <w:rFonts w:hint="eastAsia" w:ascii="宋体" w:hAnsi="宋体" w:eastAsia="宋体" w:cs="宋体"/>
                <w:sz w:val="24"/>
                <w:szCs w:val="24"/>
              </w:rPr>
              <w:t>（</w:t>
            </w:r>
            <w:r>
              <w:rPr>
                <w:rFonts w:hint="eastAsia" w:ascii="宋体" w:hAnsi="宋体" w:eastAsia="宋体" w:cs="宋体"/>
                <w:sz w:val="24"/>
                <w:szCs w:val="24"/>
                <w:vertAlign w:val="baseline"/>
                <w:lang w:val="fr-FR"/>
              </w:rPr>
              <w:t>r</w:t>
            </w:r>
            <w:r>
              <w:rPr>
                <w:rFonts w:hint="eastAsia" w:ascii="宋体" w:hAnsi="宋体" w:eastAsia="宋体" w:cs="宋体"/>
                <w:sz w:val="24"/>
                <w:szCs w:val="24"/>
              </w:rPr>
              <w:t>/</w:t>
            </w:r>
            <w:r>
              <w:rPr>
                <w:rFonts w:hint="eastAsia" w:ascii="宋体" w:hAnsi="宋体" w:eastAsia="宋体" w:cs="宋体"/>
                <w:sz w:val="24"/>
                <w:szCs w:val="24"/>
                <w:lang w:val="fr-FR"/>
              </w:rPr>
              <w:t>r</w:t>
            </w:r>
            <w:r>
              <w:rPr>
                <w:rFonts w:hint="eastAsia" w:ascii="宋体" w:hAnsi="宋体" w:eastAsia="宋体" w:cs="宋体"/>
                <w:sz w:val="24"/>
                <w:szCs w:val="24"/>
                <w:vertAlign w:val="subscript"/>
                <w:lang w:val="fr-FR"/>
              </w:rPr>
              <w:t>0</w:t>
            </w:r>
            <w:r>
              <w:rPr>
                <w:rFonts w:hint="eastAsia" w:ascii="宋体" w:hAnsi="宋体" w:eastAsia="宋体" w:cs="宋体"/>
                <w:sz w:val="24"/>
                <w:szCs w:val="24"/>
              </w:rPr>
              <w:t>）</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各受声点的声源叠加按下列公式计算：</w:t>
            </w:r>
          </w:p>
          <w:p>
            <w:pPr>
              <w:keepNext w:val="0"/>
              <w:keepLines w:val="0"/>
              <w:suppressLineNumbers w:val="0"/>
              <w:snapToGrid w:val="0"/>
              <w:spacing w:before="0" w:beforeAutospacing="0" w:after="0" w:afterAutospacing="0" w:line="360" w:lineRule="auto"/>
              <w:ind w:left="0" w:right="0" w:firstLine="200"/>
              <w:jc w:val="center"/>
              <w:rPr>
                <w:rFonts w:hint="eastAsia" w:ascii="宋体" w:hAnsi="宋体" w:eastAsia="宋体" w:cs="宋体"/>
                <w:sz w:val="24"/>
                <w:szCs w:val="24"/>
              </w:rPr>
            </w:pPr>
            <w:r>
              <w:rPr>
                <w:rFonts w:hint="eastAsia" w:ascii="宋体" w:hAnsi="宋体" w:eastAsia="宋体" w:cs="宋体"/>
                <w:sz w:val="24"/>
                <w:szCs w:val="24"/>
              </w:rPr>
              <w:t>L</w:t>
            </w:r>
            <w:r>
              <w:rPr>
                <w:rFonts w:hint="eastAsia" w:ascii="宋体" w:hAnsi="宋体" w:eastAsia="宋体" w:cs="宋体"/>
                <w:sz w:val="24"/>
                <w:szCs w:val="24"/>
                <w:vertAlign w:val="subscript"/>
              </w:rPr>
              <w:t>A</w:t>
            </w:r>
            <w:r>
              <w:rPr>
                <w:rFonts w:hint="eastAsia" w:ascii="宋体" w:hAnsi="宋体" w:eastAsia="宋体" w:cs="宋体"/>
                <w:sz w:val="24"/>
                <w:szCs w:val="24"/>
              </w:rPr>
              <w:t>=10lg［</w:t>
            </w:r>
            <w:r>
              <w:rPr>
                <w:rFonts w:hint="eastAsia" w:ascii="宋体" w:hAnsi="宋体" w:eastAsia="宋体" w:cs="宋体"/>
                <w:position w:val="-28"/>
                <w:sz w:val="24"/>
                <w:szCs w:val="24"/>
              </w:rPr>
              <w:object>
                <v:shape id="_x0000_i1026" o:spt="75" type="#_x0000_t75" style="height:34pt;width:29pt;" o:ole="t" filled="f" o:preferrelative="t" stroked="f" coordsize="21600,21600">
                  <v:path/>
                  <v:fill on="f" focussize="0,0"/>
                  <v:stroke on="f"/>
                  <v:imagedata r:id="rId14" embosscolor="#FFFFFF" o:title=""/>
                  <o:lock v:ext="edit" grouping="f" rotation="f" text="f" aspectratio="t"/>
                  <w10:wrap type="none"/>
                  <w10:anchorlock/>
                </v:shape>
                <o:OLEObject Type="Embed" ProgID="Equation.3" ShapeID="_x0000_i1026" DrawAspect="Content" ObjectID="_1468075726" r:id="rId13">
                  <o:LockedField>false</o:LockedField>
                </o:OLEObject>
              </w:object>
            </w:r>
            <w:r>
              <w:rPr>
                <w:rFonts w:hint="eastAsia" w:ascii="宋体" w:hAnsi="宋体" w:eastAsia="宋体" w:cs="宋体"/>
                <w:sz w:val="24"/>
                <w:szCs w:val="24"/>
                <w:vertAlign w:val="superscript"/>
              </w:rPr>
              <w:t>0.1Li</w:t>
            </w:r>
            <w:r>
              <w:rPr>
                <w:rFonts w:hint="eastAsia" w:ascii="宋体" w:hAnsi="宋体" w:eastAsia="宋体" w:cs="宋体"/>
                <w:sz w:val="24"/>
                <w:szCs w:val="24"/>
              </w:rPr>
              <w:t>］</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color w:val="000000"/>
                <w:sz w:val="24"/>
                <w:szCs w:val="24"/>
              </w:rPr>
              <w:t>式中：</w:t>
            </w:r>
            <w:r>
              <w:rPr>
                <w:rFonts w:hint="eastAsia" w:ascii="宋体" w:hAnsi="宋体" w:eastAsia="宋体" w:cs="宋体"/>
                <w:sz w:val="24"/>
                <w:szCs w:val="24"/>
              </w:rPr>
              <w:t>Li—第i个声源声值：</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L</w:t>
            </w:r>
            <w:r>
              <w:rPr>
                <w:rFonts w:hint="eastAsia" w:ascii="宋体" w:hAnsi="宋体" w:eastAsia="宋体" w:cs="宋体"/>
                <w:sz w:val="24"/>
                <w:szCs w:val="24"/>
                <w:vertAlign w:val="subscript"/>
              </w:rPr>
              <w:t>A</w:t>
            </w:r>
            <w:r>
              <w:rPr>
                <w:rFonts w:hint="eastAsia" w:ascii="宋体" w:hAnsi="宋体" w:eastAsia="宋体" w:cs="宋体"/>
                <w:sz w:val="24"/>
                <w:szCs w:val="24"/>
              </w:rPr>
              <w:t>—某点噪声总叠加值；</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sz w:val="24"/>
                <w:szCs w:val="24"/>
              </w:rPr>
              <w:t>n—声源个数；</w:t>
            </w: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autoSpaceDE w:val="0"/>
              <w:autoSpaceDN w:val="0"/>
              <w:snapToGrid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根据项目拟设的生产设备情况，本次预测在考虑同种设备多个噪声源噪声叠加，以及距离衰减至受声点处的噪声贡献。经预测，项目生产设备噪声衰减至厂界的噪声见表</w:t>
            </w:r>
            <w:r>
              <w:rPr>
                <w:rFonts w:hint="eastAsia" w:ascii="宋体" w:hAnsi="宋体" w:eastAsia="宋体" w:cs="宋体"/>
                <w:color w:val="000000"/>
                <w:sz w:val="24"/>
                <w:szCs w:val="24"/>
                <w:lang w:val="en-US" w:eastAsia="zh-CN"/>
              </w:rPr>
              <w:t>4-</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w:t>
            </w:r>
          </w:p>
          <w:p>
            <w:pPr>
              <w:keepNext w:val="0"/>
              <w:keepLines w:val="0"/>
              <w:suppressLineNumbers w:val="0"/>
              <w:autoSpaceDE w:val="0"/>
              <w:autoSpaceDN w:val="0"/>
              <w:snapToGrid w:val="0"/>
              <w:spacing w:before="0" w:beforeAutospacing="0" w:after="0" w:afterAutospacing="0" w:line="240" w:lineRule="auto"/>
              <w:ind w:left="0" w:right="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表4-5  厂界噪声贡献值预测结果一览表  单位：dB（A）</w:t>
            </w:r>
          </w:p>
          <w:tbl>
            <w:tblPr>
              <w:tblStyle w:val="41"/>
              <w:tblW w:w="428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493"/>
              <w:gridCol w:w="1225"/>
              <w:gridCol w:w="1174"/>
              <w:gridCol w:w="1189"/>
              <w:gridCol w:w="13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 w:type="pct"/>
                  <w:vMerge w:val="restart"/>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序号</w:t>
                  </w:r>
                </w:p>
              </w:tc>
              <w:tc>
                <w:tcPr>
                  <w:tcW w:w="1055" w:type="pct"/>
                  <w:vMerge w:val="restart"/>
                  <w:noWrap w:val="0"/>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项目声源</w:t>
                  </w:r>
                </w:p>
              </w:tc>
              <w:tc>
                <w:tcPr>
                  <w:tcW w:w="3458" w:type="pct"/>
                  <w:gridSpan w:val="4"/>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eastAsia" w:ascii="宋体" w:hAnsi="宋体" w:eastAsia="宋体" w:cs="宋体"/>
                      <w:color w:val="000000"/>
                      <w:sz w:val="18"/>
                      <w:szCs w:val="18"/>
                    </w:rPr>
                  </w:pPr>
                  <w:r>
                    <w:rPr>
                      <w:rFonts w:hint="eastAsia" w:ascii="宋体" w:hAnsi="宋体" w:eastAsia="宋体" w:cs="宋体"/>
                      <w:color w:val="000000"/>
                      <w:sz w:val="18"/>
                      <w:szCs w:val="18"/>
                    </w:rPr>
                    <w:t>至厂界处噪声贡献值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 w:type="pct"/>
                  <w:vMerge w:val="continue"/>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ascii="宋体" w:hAnsi="宋体" w:eastAsia="宋体" w:cs="宋体"/>
                      <w:color w:val="000000"/>
                      <w:sz w:val="18"/>
                      <w:szCs w:val="18"/>
                    </w:rPr>
                  </w:pPr>
                </w:p>
              </w:tc>
              <w:tc>
                <w:tcPr>
                  <w:tcW w:w="1055" w:type="pct"/>
                  <w:vMerge w:val="continue"/>
                  <w:noWrap w:val="0"/>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s="宋体"/>
                      <w:color w:val="000000"/>
                      <w:sz w:val="18"/>
                      <w:szCs w:val="18"/>
                    </w:rPr>
                  </w:pPr>
                </w:p>
              </w:tc>
              <w:tc>
                <w:tcPr>
                  <w:tcW w:w="865"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eastAsia" w:ascii="宋体" w:hAnsi="宋体" w:eastAsia="宋体" w:cs="宋体"/>
                      <w:color w:val="auto"/>
                      <w:sz w:val="18"/>
                      <w:szCs w:val="18"/>
                    </w:rPr>
                  </w:pPr>
                  <w:r>
                    <w:rPr>
                      <w:rFonts w:hint="eastAsia" w:ascii="宋体" w:hAnsi="宋体" w:eastAsia="宋体" w:cs="宋体"/>
                      <w:color w:val="auto"/>
                      <w:sz w:val="18"/>
                      <w:szCs w:val="18"/>
                    </w:rPr>
                    <w:t>东</w:t>
                  </w:r>
                </w:p>
              </w:tc>
              <w:tc>
                <w:tcPr>
                  <w:tcW w:w="829"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eastAsia" w:ascii="宋体" w:hAnsi="宋体" w:eastAsia="宋体" w:cs="宋体"/>
                      <w:color w:val="auto"/>
                      <w:sz w:val="18"/>
                      <w:szCs w:val="18"/>
                    </w:rPr>
                  </w:pPr>
                  <w:r>
                    <w:rPr>
                      <w:rFonts w:hint="eastAsia" w:ascii="宋体" w:hAnsi="宋体" w:eastAsia="宋体" w:cs="宋体"/>
                      <w:color w:val="auto"/>
                      <w:sz w:val="18"/>
                      <w:szCs w:val="18"/>
                    </w:rPr>
                    <w:t>南</w:t>
                  </w:r>
                </w:p>
              </w:tc>
              <w:tc>
                <w:tcPr>
                  <w:tcW w:w="840"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eastAsia" w:ascii="宋体" w:hAnsi="宋体" w:eastAsia="宋体" w:cs="宋体"/>
                      <w:color w:val="auto"/>
                      <w:sz w:val="18"/>
                      <w:szCs w:val="18"/>
                    </w:rPr>
                  </w:pPr>
                  <w:r>
                    <w:rPr>
                      <w:rFonts w:hint="eastAsia" w:ascii="宋体" w:hAnsi="宋体" w:eastAsia="宋体" w:cs="宋体"/>
                      <w:color w:val="auto"/>
                      <w:sz w:val="18"/>
                      <w:szCs w:val="18"/>
                    </w:rPr>
                    <w:t>西</w:t>
                  </w:r>
                </w:p>
              </w:tc>
              <w:tc>
                <w:tcPr>
                  <w:tcW w:w="922"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eastAsia" w:ascii="宋体" w:hAnsi="宋体" w:eastAsia="宋体" w:cs="宋体"/>
                      <w:color w:val="auto"/>
                      <w:sz w:val="18"/>
                      <w:szCs w:val="18"/>
                    </w:rPr>
                  </w:pPr>
                  <w:r>
                    <w:rPr>
                      <w:rFonts w:hint="eastAsia" w:ascii="宋体" w:hAnsi="宋体" w:eastAsia="宋体" w:cs="宋体"/>
                      <w:color w:val="auto"/>
                      <w:sz w:val="18"/>
                      <w:szCs w:val="18"/>
                    </w:rPr>
                    <w:t>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41" w:type="pct"/>
                  <w:gridSpan w:val="2"/>
                  <w:noWrap w:val="0"/>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合计</w:t>
                  </w:r>
                </w:p>
              </w:tc>
              <w:tc>
                <w:tcPr>
                  <w:tcW w:w="865"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default" w:ascii="宋体" w:hAnsi="宋体" w:eastAsia="宋体" w:cs="宋体"/>
                      <w:color w:val="auto"/>
                      <w:sz w:val="18"/>
                      <w:szCs w:val="18"/>
                      <w:lang w:val="en-US" w:eastAsia="zh-CN"/>
                    </w:rPr>
                  </w:pPr>
                  <w:r>
                    <w:rPr>
                      <w:rFonts w:hint="eastAsia" w:hAnsi="宋体" w:cs="宋体"/>
                      <w:color w:val="auto"/>
                      <w:sz w:val="18"/>
                      <w:szCs w:val="18"/>
                      <w:lang w:val="en-US" w:eastAsia="zh-CN"/>
                    </w:rPr>
                    <w:t>54.26</w:t>
                  </w:r>
                </w:p>
              </w:tc>
              <w:tc>
                <w:tcPr>
                  <w:tcW w:w="829"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default" w:ascii="宋体" w:hAnsi="宋体" w:eastAsia="宋体" w:cs="宋体"/>
                      <w:color w:val="auto"/>
                      <w:sz w:val="18"/>
                      <w:szCs w:val="18"/>
                      <w:lang w:val="en-US" w:eastAsia="zh-CN"/>
                    </w:rPr>
                  </w:pPr>
                  <w:r>
                    <w:rPr>
                      <w:rFonts w:hint="eastAsia" w:hAnsi="宋体" w:cs="宋体"/>
                      <w:color w:val="auto"/>
                      <w:sz w:val="18"/>
                      <w:szCs w:val="18"/>
                      <w:lang w:val="en-US" w:eastAsia="zh-CN"/>
                    </w:rPr>
                    <w:t>51.42</w:t>
                  </w:r>
                </w:p>
              </w:tc>
              <w:tc>
                <w:tcPr>
                  <w:tcW w:w="840"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54.</w:t>
                  </w:r>
                  <w:r>
                    <w:rPr>
                      <w:rFonts w:hint="eastAsia" w:hAnsi="宋体" w:cs="宋体"/>
                      <w:color w:val="auto"/>
                      <w:sz w:val="18"/>
                      <w:szCs w:val="18"/>
                      <w:lang w:val="en-US" w:eastAsia="zh-CN"/>
                    </w:rPr>
                    <w:t>82</w:t>
                  </w:r>
                </w:p>
              </w:tc>
              <w:tc>
                <w:tcPr>
                  <w:tcW w:w="922" w:type="pct"/>
                  <w:noWrap w:val="0"/>
                  <w:vAlign w:val="center"/>
                </w:tcPr>
                <w:p>
                  <w:pPr>
                    <w:pStyle w:val="99"/>
                    <w:keepNext w:val="0"/>
                    <w:keepLines w:val="0"/>
                    <w:suppressLineNumbers w:val="0"/>
                    <w:tabs>
                      <w:tab w:val="left" w:pos="1257"/>
                    </w:tabs>
                    <w:spacing w:before="24" w:beforeAutospacing="0" w:after="24" w:afterAutospacing="0" w:line="340" w:lineRule="exact"/>
                    <w:ind w:left="0" w:right="0"/>
                    <w:rPr>
                      <w:rFonts w:hint="default" w:ascii="宋体" w:hAnsi="宋体" w:eastAsia="宋体" w:cs="宋体"/>
                      <w:color w:val="auto"/>
                      <w:sz w:val="18"/>
                      <w:szCs w:val="18"/>
                      <w:lang w:val="en-US" w:eastAsia="zh-CN"/>
                    </w:rPr>
                  </w:pPr>
                  <w:r>
                    <w:rPr>
                      <w:rFonts w:hint="eastAsia" w:hAnsi="宋体" w:cs="宋体"/>
                      <w:color w:val="auto"/>
                      <w:sz w:val="18"/>
                      <w:szCs w:val="18"/>
                      <w:lang w:val="en-US" w:eastAsia="zh-CN"/>
                    </w:rPr>
                    <w:t>59.16</w:t>
                  </w:r>
                </w:p>
              </w:tc>
            </w:tr>
          </w:tbl>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center"/>
              <w:textAlignment w:val="auto"/>
              <w:rPr>
                <w:rFonts w:hint="default"/>
              </w:rPr>
            </w:pPr>
          </w:p>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center"/>
              <w:textAlignment w:val="auto"/>
              <w:rPr>
                <w:rFonts w:hint="eastAsia" w:ascii="宋体" w:hAnsi="宋体" w:eastAsia="宋体" w:cs="宋体"/>
                <w:color w:val="auto"/>
                <w:sz w:val="24"/>
                <w:szCs w:val="24"/>
              </w:rPr>
            </w:pPr>
            <w:r>
              <w:rPr>
                <w:rFonts w:hint="default"/>
              </w:rPr>
              <w:drawing>
                <wp:inline distT="0" distB="0" distL="114300" distR="114300">
                  <wp:extent cx="4304030" cy="2927350"/>
                  <wp:effectExtent l="0" t="0" r="1270" b="6350"/>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15"/>
                          <a:stretch>
                            <a:fillRect/>
                          </a:stretch>
                        </pic:blipFill>
                        <pic:spPr>
                          <a:xfrm>
                            <a:off x="0" y="0"/>
                            <a:ext cx="4304030" cy="2927350"/>
                          </a:xfrm>
                          <a:prstGeom prst="rect">
                            <a:avLst/>
                          </a:prstGeom>
                          <a:noFill/>
                          <a:ln>
                            <a:noFill/>
                          </a:ln>
                        </pic:spPr>
                      </pic:pic>
                    </a:graphicData>
                  </a:graphic>
                </wp:inline>
              </w:drawing>
            </w:r>
          </w:p>
          <w:p>
            <w:pPr>
              <w:keepNext w:val="0"/>
              <w:keepLines w:val="0"/>
              <w:widowControl/>
              <w:suppressLineNumbers w:val="0"/>
              <w:tabs>
                <w:tab w:val="left" w:pos="540"/>
                <w:tab w:val="left" w:pos="851"/>
                <w:tab w:val="left" w:pos="994"/>
                <w:tab w:val="left" w:pos="1260"/>
                <w:tab w:val="left" w:pos="3108"/>
                <w:tab w:val="left" w:pos="3150"/>
              </w:tabs>
              <w:adjustRightInd w:val="0"/>
              <w:snapToGrid w:val="0"/>
              <w:spacing w:before="24" w:beforeAutospacing="0" w:after="24" w:afterAutospacing="0" w:line="360" w:lineRule="auto"/>
              <w:ind w:left="0" w:right="0" w:firstLine="480" w:firstLineChars="200"/>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图4-1项目等声级线图</w:t>
            </w:r>
          </w:p>
          <w:p>
            <w:pPr>
              <w:keepNext w:val="0"/>
              <w:keepLines w:val="0"/>
              <w:widowControl/>
              <w:suppressLineNumbers w:val="0"/>
              <w:tabs>
                <w:tab w:val="left" w:pos="540"/>
                <w:tab w:val="left" w:pos="851"/>
                <w:tab w:val="left" w:pos="994"/>
                <w:tab w:val="left" w:pos="1260"/>
                <w:tab w:val="left" w:pos="3108"/>
                <w:tab w:val="left" w:pos="3150"/>
              </w:tabs>
              <w:adjustRightInd w:val="0"/>
              <w:snapToGrid w:val="0"/>
              <w:spacing w:before="24" w:beforeAutospacing="0" w:after="24" w:afterAutospacing="0" w:line="360" w:lineRule="auto"/>
              <w:ind w:left="0" w:right="0" w:firstLine="480" w:firstLineChars="200"/>
              <w:rPr>
                <w:rFonts w:hint="default" w:ascii="宋体" w:hAnsi="宋体" w:eastAsia="宋体" w:cs="宋体"/>
                <w:color w:val="auto"/>
                <w:kern w:val="0"/>
                <w:sz w:val="24"/>
                <w:lang w:val="en-US" w:eastAsia="zh-CN"/>
              </w:rPr>
            </w:pPr>
            <w:r>
              <w:rPr>
                <w:rFonts w:hint="eastAsia" w:ascii="宋体" w:hAnsi="宋体" w:eastAsia="宋体" w:cs="宋体"/>
                <w:color w:val="auto"/>
                <w:kern w:val="0"/>
                <w:sz w:val="24"/>
              </w:rPr>
              <w:t>通过预测可知，在采取上述噪声防治措施后产生的噪声再经距离衰减后达到厂界时其强度已不高，项目夜间不生产，昼间厂界噪声</w:t>
            </w:r>
            <w:r>
              <w:rPr>
                <w:rFonts w:hint="eastAsia" w:ascii="宋体" w:hAnsi="宋体" w:cs="宋体"/>
                <w:color w:val="auto"/>
                <w:kern w:val="0"/>
                <w:sz w:val="24"/>
                <w:lang w:val="en-US" w:eastAsia="zh-CN"/>
              </w:rPr>
              <w:t>贡献值</w:t>
            </w:r>
            <w:r>
              <w:rPr>
                <w:rFonts w:hint="eastAsia" w:ascii="宋体" w:hAnsi="宋体" w:eastAsia="宋体" w:cs="宋体"/>
                <w:color w:val="auto"/>
                <w:kern w:val="0"/>
                <w:sz w:val="24"/>
              </w:rPr>
              <w:t>能够满足《工业企业厂界环境噪声标准》（</w:t>
            </w:r>
            <w:r>
              <w:rPr>
                <w:rFonts w:hint="eastAsia" w:ascii="宋体" w:hAnsi="宋体" w:eastAsia="宋体" w:cs="宋体"/>
                <w:color w:val="auto"/>
                <w:kern w:val="0"/>
                <w:sz w:val="24"/>
                <w:lang w:eastAsia="zh-CN"/>
              </w:rPr>
              <w:t>GB22337</w:t>
            </w:r>
            <w:r>
              <w:rPr>
                <w:rFonts w:hint="eastAsia" w:ascii="宋体" w:hAnsi="宋体" w:eastAsia="宋体" w:cs="宋体"/>
                <w:color w:val="auto"/>
                <w:kern w:val="0"/>
                <w:sz w:val="24"/>
              </w:rPr>
              <w:t>-2008）中的2类标准限值要求。</w:t>
            </w:r>
            <w:r>
              <w:rPr>
                <w:rFonts w:hint="eastAsia" w:ascii="宋体" w:hAnsi="宋体" w:eastAsia="宋体" w:cs="宋体"/>
                <w:color w:val="auto"/>
                <w:kern w:val="0"/>
                <w:sz w:val="24"/>
                <w:lang w:eastAsia="zh-CN"/>
              </w:rPr>
              <w:t>根据《建设项目环境影响报告表编制技术指南》（污染影响类）（试行），本项目周边50米范围内无声环境保护目标，故本次评价</w:t>
            </w:r>
            <w:r>
              <w:rPr>
                <w:rFonts w:hint="eastAsia" w:ascii="宋体" w:hAnsi="宋体" w:cs="宋体"/>
                <w:color w:val="auto"/>
                <w:kern w:val="0"/>
                <w:sz w:val="24"/>
                <w:lang w:val="en-US" w:eastAsia="zh-CN"/>
              </w:rPr>
              <w:t>未</w:t>
            </w:r>
            <w:r>
              <w:rPr>
                <w:rFonts w:hint="eastAsia" w:ascii="宋体" w:hAnsi="宋体" w:eastAsia="宋体" w:cs="宋体"/>
                <w:color w:val="auto"/>
                <w:kern w:val="0"/>
                <w:sz w:val="24"/>
                <w:lang w:eastAsia="zh-CN"/>
              </w:rPr>
              <w:t>进行声环境现状监测。</w:t>
            </w:r>
            <w:r>
              <w:rPr>
                <w:rFonts w:hint="eastAsia" w:ascii="宋体" w:hAnsi="宋体" w:cs="宋体"/>
                <w:color w:val="auto"/>
                <w:kern w:val="0"/>
                <w:sz w:val="24"/>
                <w:lang w:val="en-US" w:eastAsia="zh-CN"/>
              </w:rPr>
              <w:t>本次评价只考虑厂界噪声贡献值。</w:t>
            </w:r>
          </w:p>
          <w:p>
            <w:pPr>
              <w:keepNext w:val="0"/>
              <w:keepLines w:val="0"/>
              <w:widowControl/>
              <w:suppressLineNumbers w:val="0"/>
              <w:tabs>
                <w:tab w:val="left" w:pos="540"/>
                <w:tab w:val="left" w:pos="851"/>
                <w:tab w:val="left" w:pos="994"/>
                <w:tab w:val="left" w:pos="1260"/>
                <w:tab w:val="left" w:pos="3108"/>
                <w:tab w:val="left" w:pos="3150"/>
              </w:tabs>
              <w:adjustRightInd w:val="0"/>
              <w:snapToGrid w:val="0"/>
              <w:spacing w:before="24" w:beforeAutospacing="0" w:after="24" w:afterAutospacing="0" w:line="360" w:lineRule="auto"/>
              <w:ind w:left="0" w:right="0"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项目</w:t>
            </w:r>
            <w:r>
              <w:rPr>
                <w:rFonts w:hint="eastAsia" w:ascii="宋体" w:hAnsi="宋体" w:cs="宋体"/>
                <w:color w:val="auto"/>
                <w:kern w:val="0"/>
                <w:sz w:val="24"/>
                <w:lang w:val="en-US" w:eastAsia="zh-CN"/>
              </w:rPr>
              <w:t>周边</w:t>
            </w:r>
            <w:r>
              <w:rPr>
                <w:rFonts w:hint="eastAsia" w:ascii="宋体" w:hAnsi="宋体" w:eastAsia="宋体" w:cs="宋体"/>
                <w:color w:val="auto"/>
                <w:kern w:val="0"/>
                <w:sz w:val="24"/>
              </w:rPr>
              <w:t>50m范围内无</w:t>
            </w:r>
            <w:r>
              <w:rPr>
                <w:rFonts w:hint="eastAsia" w:ascii="宋体" w:hAnsi="宋体" w:cs="宋体"/>
                <w:color w:val="auto"/>
                <w:kern w:val="0"/>
                <w:sz w:val="24"/>
                <w:lang w:val="en-US" w:eastAsia="zh-CN"/>
              </w:rPr>
              <w:t>声环境</w:t>
            </w:r>
            <w:r>
              <w:rPr>
                <w:rFonts w:hint="eastAsia" w:ascii="宋体" w:hAnsi="宋体" w:eastAsia="宋体" w:cs="宋体"/>
                <w:color w:val="auto"/>
                <w:kern w:val="0"/>
                <w:sz w:val="24"/>
              </w:rPr>
              <w:t>保护目标，因此，本项目投入使用不会对周围环境产生大的影响。</w:t>
            </w:r>
          </w:p>
          <w:p>
            <w:pPr>
              <w:keepNext w:val="0"/>
              <w:keepLines w:val="0"/>
              <w:widowControl/>
              <w:suppressLineNumbers w:val="0"/>
              <w:tabs>
                <w:tab w:val="left" w:pos="540"/>
                <w:tab w:val="left" w:pos="851"/>
                <w:tab w:val="left" w:pos="994"/>
                <w:tab w:val="left" w:pos="1260"/>
                <w:tab w:val="left" w:pos="3108"/>
                <w:tab w:val="left" w:pos="3150"/>
              </w:tabs>
              <w:adjustRightInd w:val="0"/>
              <w:snapToGrid w:val="0"/>
              <w:spacing w:before="24" w:beforeAutospacing="0" w:after="24" w:afterAutospacing="0" w:line="360" w:lineRule="auto"/>
              <w:ind w:left="0" w:right="0" w:firstLine="481" w:firstLineChars="200"/>
              <w:rPr>
                <w:rFonts w:hint="eastAsia" w:ascii="宋体" w:hAnsi="宋体" w:eastAsia="宋体" w:cs="宋体"/>
                <w:b/>
                <w:bCs/>
                <w:color w:val="auto"/>
                <w:kern w:val="0"/>
                <w:sz w:val="24"/>
              </w:rPr>
            </w:pPr>
            <w:r>
              <w:rPr>
                <w:rFonts w:hint="eastAsia" w:ascii="宋体" w:hAnsi="宋体" w:eastAsia="宋体" w:cs="宋体"/>
                <w:b/>
                <w:bCs/>
                <w:color w:val="auto"/>
                <w:kern w:val="0"/>
                <w:sz w:val="24"/>
                <w:lang w:eastAsia="zh-CN"/>
              </w:rPr>
              <w:t>（</w:t>
            </w:r>
            <w:r>
              <w:rPr>
                <w:rFonts w:hint="eastAsia" w:ascii="宋体" w:hAnsi="宋体" w:eastAsia="宋体" w:cs="宋体"/>
                <w:b/>
                <w:bCs/>
                <w:color w:val="auto"/>
                <w:kern w:val="0"/>
                <w:sz w:val="24"/>
                <w:lang w:val="en-US" w:eastAsia="zh-CN"/>
              </w:rPr>
              <w:t>4）</w:t>
            </w:r>
            <w:r>
              <w:rPr>
                <w:rFonts w:hint="eastAsia" w:ascii="宋体" w:hAnsi="宋体" w:eastAsia="宋体" w:cs="宋体"/>
                <w:b/>
                <w:bCs/>
                <w:color w:val="auto"/>
                <w:kern w:val="0"/>
                <w:sz w:val="24"/>
              </w:rPr>
              <w:t>措施可行性分析</w:t>
            </w:r>
          </w:p>
          <w:p>
            <w:pPr>
              <w:keepNext w:val="0"/>
              <w:keepLines w:val="0"/>
              <w:widowControl/>
              <w:suppressLineNumbers w:val="0"/>
              <w:tabs>
                <w:tab w:val="left" w:pos="540"/>
                <w:tab w:val="left" w:pos="851"/>
                <w:tab w:val="left" w:pos="994"/>
                <w:tab w:val="left" w:pos="1260"/>
                <w:tab w:val="left" w:pos="3108"/>
                <w:tab w:val="left" w:pos="3150"/>
              </w:tabs>
              <w:adjustRightInd w:val="0"/>
              <w:snapToGrid w:val="0"/>
              <w:spacing w:before="24" w:beforeAutospacing="0" w:after="24" w:afterAutospacing="0" w:line="360" w:lineRule="auto"/>
              <w:ind w:left="0" w:right="0" w:firstLine="480" w:firstLineChars="200"/>
              <w:rPr>
                <w:rFonts w:hint="eastAsia" w:ascii="宋体" w:hAnsi="宋体" w:cs="宋体"/>
                <w:color w:val="auto"/>
                <w:kern w:val="0"/>
                <w:sz w:val="24"/>
                <w:lang w:val="en-US" w:eastAsia="zh-CN"/>
              </w:rPr>
            </w:pPr>
            <w:r>
              <w:rPr>
                <w:rFonts w:hint="eastAsia" w:ascii="宋体" w:hAnsi="宋体" w:eastAsia="宋体" w:cs="宋体"/>
                <w:color w:val="auto"/>
                <w:kern w:val="0"/>
                <w:sz w:val="24"/>
                <w:lang w:val="fr-FR"/>
              </w:rPr>
              <w:t>本项目运营期噪声主要采取基础减振+厂房隔声，根据预测项目运营期在采取上述措施后可确保厂界</w:t>
            </w:r>
            <w:r>
              <w:rPr>
                <w:rFonts w:hint="eastAsia" w:ascii="宋体" w:hAnsi="宋体" w:eastAsia="宋体" w:cs="宋体"/>
                <w:color w:val="auto"/>
                <w:kern w:val="0"/>
                <w:sz w:val="24"/>
                <w:lang w:val="en-US" w:eastAsia="zh-CN"/>
              </w:rPr>
              <w:t>昼间</w:t>
            </w:r>
            <w:r>
              <w:rPr>
                <w:rFonts w:hint="eastAsia" w:ascii="宋体" w:hAnsi="宋体" w:eastAsia="宋体" w:cs="宋体"/>
                <w:color w:val="auto"/>
                <w:kern w:val="0"/>
                <w:sz w:val="24"/>
                <w:lang w:val="fr-FR"/>
              </w:rPr>
              <w:t>噪声达标排放，不会对周边环境噪声造成较大影响。</w:t>
            </w:r>
            <w:r>
              <w:rPr>
                <w:rFonts w:hint="eastAsia" w:ascii="宋体" w:hAnsi="宋体" w:cs="宋体"/>
                <w:color w:val="auto"/>
                <w:kern w:val="0"/>
                <w:sz w:val="24"/>
                <w:lang w:val="en-US" w:eastAsia="zh-CN"/>
              </w:rPr>
              <w:t>根据《排污许可证申请与核发技术规范--噪声》附录A（资料性附录)</w:t>
            </w:r>
          </w:p>
          <w:p>
            <w:pPr>
              <w:keepNext w:val="0"/>
              <w:keepLines w:val="0"/>
              <w:widowControl/>
              <w:suppressLineNumbers w:val="0"/>
              <w:tabs>
                <w:tab w:val="left" w:pos="540"/>
                <w:tab w:val="left" w:pos="851"/>
                <w:tab w:val="left" w:pos="994"/>
                <w:tab w:val="left" w:pos="1260"/>
                <w:tab w:val="left" w:pos="3108"/>
                <w:tab w:val="left" w:pos="3150"/>
              </w:tabs>
              <w:adjustRightInd w:val="0"/>
              <w:snapToGrid w:val="0"/>
              <w:spacing w:before="24" w:beforeAutospacing="0" w:after="24" w:afterAutospacing="0" w:line="360" w:lineRule="auto"/>
              <w:ind w:left="0" w:right="0"/>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主要产噪设施和主要噪声污染防治设施表A.1主要产噪设施和主要噪声污染防治设施：基础减振、管道外壳阻尼、软连接;消声器:隔声罩、隔声间、隔声屏障、厂房隔声:吸声喷涂;其他。</w:t>
            </w:r>
          </w:p>
          <w:p>
            <w:pPr>
              <w:keepNext w:val="0"/>
              <w:keepLines w:val="0"/>
              <w:widowControl/>
              <w:suppressLineNumbers w:val="0"/>
              <w:tabs>
                <w:tab w:val="left" w:pos="540"/>
                <w:tab w:val="left" w:pos="851"/>
                <w:tab w:val="left" w:pos="994"/>
                <w:tab w:val="left" w:pos="1260"/>
                <w:tab w:val="left" w:pos="3108"/>
                <w:tab w:val="left" w:pos="3150"/>
              </w:tabs>
              <w:adjustRightInd w:val="0"/>
              <w:snapToGrid w:val="0"/>
              <w:spacing w:before="24" w:beforeAutospacing="0" w:after="24" w:afterAutospacing="0" w:line="360" w:lineRule="auto"/>
              <w:ind w:left="0" w:right="0" w:firstLine="480" w:firstLineChars="200"/>
              <w:rPr>
                <w:rFonts w:hint="default" w:ascii="Times New Roman" w:hAnsi="Times New Roman" w:eastAsia="宋体" w:cs="Times New Roman"/>
                <w:color w:val="auto"/>
                <w:sz w:val="21"/>
                <w:szCs w:val="21"/>
                <w:shd w:val="clear" w:color="auto" w:fill="auto"/>
                <w:lang w:val="zh-CN"/>
              </w:rPr>
            </w:pPr>
            <w:r>
              <w:rPr>
                <w:rFonts w:hint="eastAsia" w:ascii="宋体" w:hAnsi="宋体" w:cs="宋体"/>
                <w:color w:val="auto"/>
                <w:kern w:val="0"/>
                <w:sz w:val="24"/>
                <w:lang w:val="en-US" w:eastAsia="zh-CN"/>
              </w:rPr>
              <w:t>综上，</w:t>
            </w:r>
            <w:r>
              <w:rPr>
                <w:rFonts w:hint="eastAsia" w:ascii="宋体" w:hAnsi="宋体" w:eastAsia="宋体" w:cs="宋体"/>
                <w:color w:val="auto"/>
                <w:kern w:val="0"/>
                <w:sz w:val="24"/>
                <w:lang w:val="fr-FR"/>
              </w:rPr>
              <w:t>项目噪声防治措施可行</w:t>
            </w:r>
            <w:r>
              <w:rPr>
                <w:rFonts w:hint="eastAsia" w:ascii="宋体" w:hAnsi="宋体" w:cs="宋体"/>
                <w:color w:val="auto"/>
                <w:kern w:val="0"/>
                <w:sz w:val="24"/>
                <w:lang w:val="fr-FR" w:eastAsia="zh-CN"/>
              </w:rPr>
              <w:t>。</w:t>
            </w:r>
          </w:p>
          <w:p>
            <w:pPr>
              <w:pStyle w:val="37"/>
              <w:keepNext w:val="0"/>
              <w:keepLines w:val="0"/>
              <w:pageBreakBefore w:val="0"/>
              <w:widowControl w:val="0"/>
              <w:suppressLineNumbers w:val="0"/>
              <w:kinsoku/>
              <w:wordWrap/>
              <w:overflowPunct/>
              <w:topLinePunct w:val="0"/>
              <w:autoSpaceDE/>
              <w:autoSpaceDN/>
              <w:bidi w:val="0"/>
              <w:adjustRightInd/>
              <w:snapToGrid/>
              <w:spacing w:line="360" w:lineRule="auto"/>
              <w:ind w:left="0" w:right="0"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4.2.4运营期固体废弃物影响</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hint="default" w:ascii="Times New Roman" w:hAnsi="Times New Roman" w:eastAsia="宋体" w:cs="Times New Roman"/>
                <w:color w:val="auto"/>
                <w:sz w:val="24"/>
                <w:szCs w:val="24"/>
                <w:highlight w:val="none"/>
                <w:lang w:val="en-US" w:eastAsia="zh-CN"/>
              </w:rPr>
              <w:t>和保护措施</w:t>
            </w:r>
            <w:bookmarkEnd w:id="151"/>
            <w:bookmarkEnd w:id="152"/>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固体废物产生情况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bookmarkStart w:id="153" w:name="_Toc14467"/>
            <w:bookmarkStart w:id="154" w:name="_Toc28362"/>
            <w:bookmarkStart w:id="155" w:name="_Toc852"/>
            <w:bookmarkStart w:id="156" w:name="_Toc11992"/>
            <w:bookmarkStart w:id="157" w:name="_Toc31933"/>
            <w:bookmarkStart w:id="158" w:name="_Toc30595"/>
            <w:bookmarkStart w:id="159" w:name="_Toc31407"/>
            <w:bookmarkStart w:id="160" w:name="_Toc26838"/>
            <w:bookmarkStart w:id="161" w:name="_Toc29273"/>
            <w:bookmarkStart w:id="162" w:name="_Toc17977"/>
            <w:bookmarkStart w:id="163" w:name="_Toc15336"/>
            <w:bookmarkStart w:id="164" w:name="_Toc26829"/>
            <w:bookmarkStart w:id="165" w:name="_Toc11981"/>
            <w:bookmarkStart w:id="166" w:name="_Toc22193"/>
            <w:bookmarkStart w:id="167" w:name="_Toc5166"/>
            <w:r>
              <w:rPr>
                <w:rFonts w:hint="default" w:ascii="Times New Roman" w:hAnsi="Times New Roman" w:eastAsia="宋体" w:cs="Times New Roman"/>
                <w:bCs/>
                <w:color w:val="auto"/>
                <w:kern w:val="2"/>
                <w:sz w:val="24"/>
                <w:szCs w:val="24"/>
                <w:lang w:val="en-US" w:eastAsia="zh-CN" w:bidi="ar-SA"/>
              </w:rPr>
              <w:t>项目营运期固体废弃物主要包括：</w:t>
            </w:r>
            <w:r>
              <w:rPr>
                <w:rFonts w:hint="eastAsia" w:cs="Times New Roman"/>
                <w:bCs/>
                <w:color w:val="auto"/>
                <w:kern w:val="2"/>
                <w:sz w:val="24"/>
                <w:szCs w:val="24"/>
                <w:lang w:val="en-US" w:eastAsia="zh-CN" w:bidi="ar-SA"/>
              </w:rPr>
              <w:t>筛分</w:t>
            </w:r>
            <w:r>
              <w:rPr>
                <w:rFonts w:hint="default" w:ascii="Times New Roman" w:hAnsi="Times New Roman" w:eastAsia="宋体" w:cs="Times New Roman"/>
                <w:bCs/>
                <w:color w:val="auto"/>
                <w:kern w:val="2"/>
                <w:sz w:val="24"/>
                <w:szCs w:val="24"/>
                <w:lang w:val="en-US" w:eastAsia="zh-CN" w:bidi="ar-SA"/>
              </w:rPr>
              <w:t>废料、</w:t>
            </w:r>
            <w:r>
              <w:rPr>
                <w:rFonts w:hint="default" w:ascii="Times New Roman" w:hAnsi="Times New Roman" w:eastAsia="宋体" w:cs="Times New Roman"/>
                <w:b w:val="0"/>
                <w:bCs/>
                <w:color w:val="auto"/>
                <w:kern w:val="2"/>
                <w:sz w:val="24"/>
                <w:szCs w:val="24"/>
                <w:lang w:val="en-US" w:eastAsia="zh-CN" w:bidi="ar-SA"/>
              </w:rPr>
              <w:t>除尘器粉尘、废机油、</w:t>
            </w:r>
            <w:r>
              <w:rPr>
                <w:rFonts w:hint="eastAsia" w:cs="Times New Roman"/>
                <w:b w:val="0"/>
                <w:bCs/>
                <w:color w:val="auto"/>
                <w:kern w:val="2"/>
                <w:sz w:val="24"/>
                <w:szCs w:val="24"/>
                <w:lang w:val="en-US" w:eastAsia="zh-CN" w:bidi="ar-SA"/>
              </w:rPr>
              <w:t>含油抹布、</w:t>
            </w:r>
            <w:r>
              <w:rPr>
                <w:rFonts w:hint="eastAsia" w:ascii="Times New Roman" w:hAnsi="Times New Roman" w:eastAsia="宋体" w:cs="Times New Roman"/>
                <w:b w:val="0"/>
                <w:bCs/>
                <w:color w:val="auto"/>
                <w:kern w:val="2"/>
                <w:sz w:val="24"/>
                <w:szCs w:val="24"/>
                <w:lang w:val="en-US" w:eastAsia="zh-CN" w:bidi="ar-SA"/>
              </w:rPr>
              <w:t>炉渣</w:t>
            </w:r>
            <w:r>
              <w:rPr>
                <w:rFonts w:hint="eastAsia"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生活垃圾</w:t>
            </w:r>
            <w:r>
              <w:rPr>
                <w:rFonts w:hint="eastAsia" w:cs="Times New Roman"/>
                <w:b w:val="0"/>
                <w:bCs/>
                <w:color w:val="auto"/>
                <w:kern w:val="2"/>
                <w:sz w:val="24"/>
                <w:szCs w:val="24"/>
                <w:lang w:val="en-US" w:eastAsia="zh-CN" w:bidi="ar-SA"/>
              </w:rPr>
              <w:t>、厨余垃圾、隔油池油脂</w:t>
            </w:r>
            <w:r>
              <w:rPr>
                <w:rFonts w:hint="default" w:ascii="Times New Roman" w:hAnsi="Times New Roman" w:eastAsia="宋体" w:cs="Times New Roman"/>
                <w:b w:val="0"/>
                <w:bCs/>
                <w:color w:val="auto"/>
                <w:kern w:val="2"/>
                <w:sz w:val="24"/>
                <w:szCs w:val="24"/>
                <w:lang w:val="en-US" w:eastAsia="zh-CN" w:bidi="ar-SA"/>
              </w:rPr>
              <w:t>等。</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（1）</w:t>
            </w:r>
            <w:r>
              <w:rPr>
                <w:rFonts w:hint="eastAsia" w:cs="Times New Roman"/>
                <w:b w:val="0"/>
                <w:bCs/>
                <w:color w:val="auto"/>
                <w:kern w:val="2"/>
                <w:sz w:val="24"/>
                <w:szCs w:val="24"/>
                <w:lang w:val="en-US" w:eastAsia="zh-CN" w:bidi="ar-SA"/>
              </w:rPr>
              <w:t>筛分</w:t>
            </w:r>
            <w:r>
              <w:rPr>
                <w:rFonts w:hint="default" w:ascii="Times New Roman" w:hAnsi="Times New Roman" w:eastAsia="宋体" w:cs="Times New Roman"/>
                <w:b w:val="0"/>
                <w:bCs/>
                <w:color w:val="auto"/>
                <w:kern w:val="2"/>
                <w:sz w:val="24"/>
                <w:szCs w:val="24"/>
                <w:lang w:val="en-US" w:eastAsia="zh-CN" w:bidi="ar-SA"/>
              </w:rPr>
              <w:t>废料：项目全年有3万吨</w:t>
            </w:r>
            <w:r>
              <w:rPr>
                <w:rFonts w:hint="eastAsia" w:cs="Times New Roman"/>
                <w:b w:val="0"/>
                <w:bCs/>
                <w:color w:val="auto"/>
                <w:kern w:val="2"/>
                <w:sz w:val="24"/>
                <w:szCs w:val="24"/>
                <w:lang w:val="en-US" w:eastAsia="zh-CN" w:bidi="ar-SA"/>
              </w:rPr>
              <w:t>秸秆</w:t>
            </w:r>
            <w:r>
              <w:rPr>
                <w:rFonts w:hint="default" w:ascii="Times New Roman" w:hAnsi="Times New Roman" w:eastAsia="宋体" w:cs="Times New Roman"/>
                <w:b w:val="0"/>
                <w:bCs/>
                <w:color w:val="auto"/>
                <w:kern w:val="2"/>
                <w:sz w:val="24"/>
                <w:szCs w:val="24"/>
                <w:lang w:val="en-US" w:eastAsia="zh-CN" w:bidi="ar-SA"/>
              </w:rPr>
              <w:t>作为本项目原料进行</w:t>
            </w:r>
            <w:r>
              <w:rPr>
                <w:rFonts w:hint="eastAsia" w:cs="Times New Roman"/>
                <w:b w:val="0"/>
                <w:bCs/>
                <w:color w:val="auto"/>
                <w:kern w:val="2"/>
                <w:sz w:val="24"/>
                <w:szCs w:val="24"/>
                <w:lang w:val="en-US" w:eastAsia="zh-CN" w:bidi="ar-SA"/>
              </w:rPr>
              <w:t>破</w:t>
            </w:r>
            <w:r>
              <w:rPr>
                <w:rFonts w:hint="default" w:ascii="Times New Roman" w:hAnsi="Times New Roman" w:eastAsia="宋体" w:cs="Times New Roman"/>
                <w:b w:val="0"/>
                <w:bCs/>
                <w:color w:val="auto"/>
                <w:kern w:val="2"/>
                <w:sz w:val="24"/>
                <w:szCs w:val="24"/>
                <w:lang w:val="en-US" w:eastAsia="zh-CN" w:bidi="ar-SA"/>
              </w:rPr>
              <w:t>碎、筛分，</w:t>
            </w:r>
            <w:r>
              <w:rPr>
                <w:rFonts w:hint="eastAsia" w:ascii="Times New Roman" w:hAnsi="Times New Roman" w:eastAsia="宋体" w:cs="Times New Roman"/>
                <w:b w:val="0"/>
                <w:bCs/>
                <w:color w:val="auto"/>
                <w:kern w:val="2"/>
                <w:sz w:val="24"/>
                <w:szCs w:val="24"/>
                <w:lang w:val="en-US" w:eastAsia="zh-CN" w:bidi="ar-SA"/>
              </w:rPr>
              <w:t>根据</w:t>
            </w:r>
            <w:r>
              <w:rPr>
                <w:rFonts w:hint="eastAsia" w:cs="Times New Roman"/>
                <w:b w:val="0"/>
                <w:bCs/>
                <w:color w:val="auto"/>
                <w:kern w:val="2"/>
                <w:sz w:val="24"/>
                <w:szCs w:val="24"/>
                <w:lang w:val="en-US" w:eastAsia="zh-CN" w:bidi="ar-SA"/>
              </w:rPr>
              <w:t>现有项目</w:t>
            </w:r>
            <w:r>
              <w:rPr>
                <w:rFonts w:hint="eastAsia" w:ascii="Times New Roman" w:hAnsi="Times New Roman" w:eastAsia="宋体" w:cs="Times New Roman"/>
                <w:b w:val="0"/>
                <w:bCs/>
                <w:color w:val="auto"/>
                <w:kern w:val="2"/>
                <w:sz w:val="24"/>
                <w:szCs w:val="24"/>
                <w:lang w:val="en-US" w:eastAsia="zh-CN" w:bidi="ar-SA"/>
              </w:rPr>
              <w:t>生产情况，收购的</w:t>
            </w:r>
            <w:r>
              <w:rPr>
                <w:rFonts w:hint="eastAsia" w:cs="Times New Roman"/>
                <w:b w:val="0"/>
                <w:bCs/>
                <w:color w:val="auto"/>
                <w:kern w:val="2"/>
                <w:sz w:val="24"/>
                <w:szCs w:val="24"/>
                <w:lang w:val="en-US" w:eastAsia="zh-CN" w:bidi="ar-SA"/>
              </w:rPr>
              <w:t>秸秆</w:t>
            </w:r>
            <w:r>
              <w:rPr>
                <w:rFonts w:hint="eastAsia" w:ascii="Times New Roman" w:hAnsi="Times New Roman" w:eastAsia="宋体" w:cs="Times New Roman"/>
                <w:b w:val="0"/>
                <w:bCs/>
                <w:color w:val="auto"/>
                <w:kern w:val="2"/>
                <w:sz w:val="24"/>
                <w:szCs w:val="24"/>
                <w:lang w:val="en-US" w:eastAsia="zh-CN" w:bidi="ar-SA"/>
              </w:rPr>
              <w:t>废料约占3%</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废料产生量约为</w:t>
            </w:r>
            <w:r>
              <w:rPr>
                <w:rFonts w:hint="eastAsia" w:cs="Times New Roman"/>
                <w:b w:val="0"/>
                <w:bCs/>
                <w:color w:val="auto"/>
                <w:kern w:val="2"/>
                <w:sz w:val="24"/>
                <w:szCs w:val="24"/>
                <w:lang w:val="en-US" w:eastAsia="zh-CN" w:bidi="ar-SA"/>
              </w:rPr>
              <w:t>900</w:t>
            </w:r>
            <w:r>
              <w:rPr>
                <w:rFonts w:hint="eastAsia" w:ascii="Times New Roman" w:hAnsi="Times New Roman" w:eastAsia="宋体" w:cs="Times New Roman"/>
                <w:b w:val="0"/>
                <w:bCs/>
                <w:color w:val="auto"/>
                <w:kern w:val="2"/>
                <w:sz w:val="24"/>
                <w:szCs w:val="24"/>
                <w:lang w:val="en-US" w:eastAsia="zh-CN" w:bidi="ar-SA"/>
              </w:rPr>
              <w:t>t/a，</w:t>
            </w:r>
            <w:r>
              <w:rPr>
                <w:rFonts w:hint="eastAsia" w:cs="Times New Roman"/>
                <w:b w:val="0"/>
                <w:bCs/>
                <w:color w:val="auto"/>
                <w:kern w:val="2"/>
                <w:sz w:val="24"/>
                <w:szCs w:val="24"/>
                <w:lang w:val="en-US" w:eastAsia="zh-CN" w:bidi="ar-SA"/>
              </w:rPr>
              <w:t>产生的废料厂内暂存于生产厂房东南角一般固废暂存区，</w:t>
            </w:r>
            <w:r>
              <w:rPr>
                <w:rFonts w:hint="default" w:ascii="Times New Roman" w:hAnsi="Times New Roman" w:eastAsia="宋体" w:cs="Times New Roman"/>
                <w:b w:val="0"/>
                <w:bCs/>
                <w:color w:val="auto"/>
                <w:kern w:val="2"/>
                <w:sz w:val="24"/>
                <w:szCs w:val="24"/>
                <w:lang w:val="en-US" w:eastAsia="zh-CN" w:bidi="ar-SA"/>
              </w:rPr>
              <w:t>委托项目</w:t>
            </w:r>
            <w:r>
              <w:rPr>
                <w:rFonts w:hint="eastAsia" w:cs="Times New Roman"/>
                <w:b w:val="0"/>
                <w:bCs/>
                <w:color w:val="auto"/>
                <w:kern w:val="2"/>
                <w:sz w:val="24"/>
                <w:szCs w:val="24"/>
                <w:lang w:val="en-US" w:eastAsia="zh-CN" w:bidi="ar-SA"/>
              </w:rPr>
              <w:t>西南侧有机肥</w:t>
            </w:r>
            <w:r>
              <w:rPr>
                <w:rFonts w:hint="default" w:ascii="Times New Roman" w:hAnsi="Times New Roman" w:eastAsia="宋体" w:cs="Times New Roman"/>
                <w:b w:val="0"/>
                <w:bCs/>
                <w:color w:val="auto"/>
                <w:kern w:val="2"/>
                <w:sz w:val="24"/>
                <w:szCs w:val="24"/>
                <w:lang w:val="en-US" w:eastAsia="zh-CN" w:bidi="ar-SA"/>
              </w:rPr>
              <w:t>厂作为原料用于堆肥</w:t>
            </w:r>
            <w:r>
              <w:rPr>
                <w:rFonts w:hint="eastAsia" w:cs="Times New Roman"/>
                <w:b w:val="0"/>
                <w:bCs/>
                <w:color w:val="auto"/>
                <w:kern w:val="2"/>
                <w:sz w:val="24"/>
                <w:szCs w:val="24"/>
                <w:lang w:val="en-US" w:eastAsia="zh-CN" w:bidi="ar-SA"/>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（2）</w:t>
            </w:r>
            <w:r>
              <w:rPr>
                <w:rFonts w:hint="eastAsia" w:cs="Times New Roman"/>
                <w:bCs/>
                <w:color w:val="auto"/>
                <w:kern w:val="2"/>
                <w:sz w:val="24"/>
                <w:szCs w:val="24"/>
                <w:lang w:val="en-US" w:eastAsia="zh-CN" w:bidi="ar-SA"/>
              </w:rPr>
              <w:t>除尘器</w:t>
            </w:r>
            <w:r>
              <w:rPr>
                <w:rFonts w:hint="default" w:ascii="Times New Roman" w:hAnsi="Times New Roman" w:eastAsia="宋体" w:cs="Times New Roman"/>
                <w:bCs/>
                <w:color w:val="auto"/>
                <w:kern w:val="2"/>
                <w:sz w:val="24"/>
                <w:szCs w:val="24"/>
                <w:lang w:val="en-US" w:eastAsia="zh-CN" w:bidi="ar-SA"/>
              </w:rPr>
              <w:t>粉尘</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根据前文分析可知，</w:t>
            </w:r>
            <w:r>
              <w:rPr>
                <w:rFonts w:hint="eastAsia" w:cs="Times New Roman"/>
                <w:bCs/>
                <w:color w:val="auto"/>
                <w:kern w:val="2"/>
                <w:sz w:val="24"/>
                <w:szCs w:val="24"/>
                <w:lang w:val="en-US" w:eastAsia="zh-CN" w:bidi="ar-SA"/>
              </w:rPr>
              <w:t>烘干</w:t>
            </w:r>
            <w:r>
              <w:rPr>
                <w:rFonts w:hint="default" w:ascii="Times New Roman" w:hAnsi="Times New Roman" w:eastAsia="宋体" w:cs="Times New Roman"/>
                <w:bCs/>
                <w:color w:val="auto"/>
                <w:kern w:val="2"/>
                <w:sz w:val="24"/>
                <w:szCs w:val="24"/>
                <w:lang w:val="en-US" w:eastAsia="zh-CN" w:bidi="ar-SA"/>
              </w:rPr>
              <w:t>工序有组织粉尘</w:t>
            </w:r>
            <w:r>
              <w:rPr>
                <w:rFonts w:hint="eastAsia" w:cs="Times New Roman"/>
                <w:bCs/>
                <w:color w:val="auto"/>
                <w:kern w:val="2"/>
                <w:sz w:val="24"/>
                <w:szCs w:val="24"/>
                <w:lang w:val="en-US" w:eastAsia="zh-CN" w:bidi="ar-SA"/>
              </w:rPr>
              <w:t>产生</w:t>
            </w:r>
            <w:r>
              <w:rPr>
                <w:rFonts w:hint="default" w:ascii="Times New Roman" w:hAnsi="Times New Roman" w:eastAsia="宋体" w:cs="Times New Roman"/>
                <w:bCs/>
                <w:color w:val="auto"/>
                <w:kern w:val="2"/>
                <w:sz w:val="24"/>
                <w:szCs w:val="24"/>
                <w:lang w:val="en-US" w:eastAsia="zh-CN" w:bidi="ar-SA"/>
              </w:rPr>
              <w:t>量为</w:t>
            </w:r>
            <w:r>
              <w:rPr>
                <w:rFonts w:hint="eastAsia" w:ascii="Times New Roman" w:hAnsi="Times New Roman" w:eastAsia="宋体" w:cs="Times New Roman"/>
                <w:bCs/>
                <w:color w:val="auto"/>
                <w:kern w:val="2"/>
                <w:sz w:val="24"/>
                <w:szCs w:val="24"/>
                <w:lang w:val="en-US" w:eastAsia="zh-CN" w:bidi="ar-SA"/>
              </w:rPr>
              <w:t>0.</w:t>
            </w:r>
            <w:r>
              <w:rPr>
                <w:rFonts w:hint="eastAsia"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排放量为0.0012</w:t>
            </w:r>
            <w:r>
              <w:rPr>
                <w:rFonts w:hint="default" w:ascii="Times New Roman" w:hAnsi="Times New Roman" w:eastAsia="宋体" w:cs="Times New Roman"/>
                <w:bCs/>
                <w:color w:val="auto"/>
                <w:kern w:val="2"/>
                <w:sz w:val="24"/>
                <w:szCs w:val="24"/>
                <w:lang w:val="en-US" w:eastAsia="zh-CN" w:bidi="ar-SA"/>
              </w:rPr>
              <w:t>t/a</w:t>
            </w:r>
            <w:r>
              <w:rPr>
                <w:rFonts w:hint="eastAsia"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除尘器收集的粉尘为</w:t>
            </w:r>
            <w:r>
              <w:rPr>
                <w:rFonts w:hint="eastAsia" w:ascii="Times New Roman" w:hAnsi="Times New Roman" w:eastAsia="宋体" w:cs="Times New Roman"/>
                <w:bCs/>
                <w:color w:val="auto"/>
                <w:kern w:val="2"/>
                <w:sz w:val="24"/>
                <w:szCs w:val="24"/>
                <w:lang w:val="en-US" w:eastAsia="zh-CN" w:bidi="ar-SA"/>
              </w:rPr>
              <w:t>0.</w:t>
            </w:r>
            <w:r>
              <w:rPr>
                <w:rFonts w:hint="eastAsia" w:cs="Times New Roman"/>
                <w:bCs/>
                <w:color w:val="auto"/>
                <w:kern w:val="2"/>
                <w:sz w:val="24"/>
                <w:szCs w:val="24"/>
                <w:lang w:val="en-US" w:eastAsia="zh-CN" w:bidi="ar-SA"/>
              </w:rPr>
              <w:t>2988</w:t>
            </w:r>
            <w:r>
              <w:rPr>
                <w:rFonts w:hint="default"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。原料破碎、筛分工序产生的有组织粉尘量为0.86t/a，除尘器收集的粉尘量为0.85t/a。除尘器粉尘共计1.15t/a，由建设单位清运至有机肥厂用作堆肥。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（3）废机油</w:t>
            </w:r>
            <w:r>
              <w:rPr>
                <w:rFonts w:hint="eastAsia" w:cs="Times New Roman"/>
                <w:bCs/>
                <w:color w:val="auto"/>
                <w:kern w:val="2"/>
                <w:sz w:val="24"/>
                <w:szCs w:val="24"/>
                <w:lang w:val="en-US" w:eastAsia="zh-CN" w:bidi="ar-SA"/>
              </w:rPr>
              <w:t>、含油抹布</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本项目运营过程中定期对生产设备</w:t>
            </w:r>
            <w:r>
              <w:rPr>
                <w:rFonts w:hint="eastAsia" w:cs="Times New Roman"/>
                <w:bCs/>
                <w:color w:val="auto"/>
                <w:kern w:val="2"/>
                <w:sz w:val="24"/>
                <w:szCs w:val="24"/>
                <w:highlight w:val="none"/>
                <w:lang w:val="en-US" w:eastAsia="zh-CN" w:bidi="ar-SA"/>
              </w:rPr>
              <w:t>维修</w:t>
            </w:r>
            <w:r>
              <w:rPr>
                <w:rFonts w:hint="default" w:ascii="Times New Roman" w:hAnsi="Times New Roman" w:eastAsia="宋体" w:cs="Times New Roman"/>
                <w:bCs/>
                <w:color w:val="auto"/>
                <w:kern w:val="2"/>
                <w:sz w:val="24"/>
                <w:szCs w:val="24"/>
                <w:highlight w:val="none"/>
                <w:lang w:val="en-US" w:eastAsia="zh-CN" w:bidi="ar-SA"/>
              </w:rPr>
              <w:t>保养，会产生一定量的废机油</w:t>
            </w:r>
            <w:r>
              <w:rPr>
                <w:rFonts w:hint="eastAsia" w:ascii="Times New Roman" w:hAnsi="Times New Roman" w:eastAsia="宋体" w:cs="Times New Roman"/>
                <w:bCs/>
                <w:color w:val="auto"/>
                <w:kern w:val="2"/>
                <w:sz w:val="24"/>
                <w:szCs w:val="24"/>
                <w:highlight w:val="none"/>
                <w:lang w:val="en-US" w:eastAsia="zh-CN" w:bidi="ar-SA"/>
              </w:rPr>
              <w:t>及含油抹布</w:t>
            </w:r>
            <w:r>
              <w:rPr>
                <w:rFonts w:hint="default" w:ascii="Times New Roman" w:hAnsi="Times New Roman" w:eastAsia="宋体" w:cs="Times New Roman"/>
                <w:bCs/>
                <w:color w:val="auto"/>
                <w:kern w:val="2"/>
                <w:sz w:val="24"/>
                <w:szCs w:val="24"/>
                <w:highlight w:val="none"/>
                <w:lang w:val="en-US" w:eastAsia="zh-CN" w:bidi="ar-SA"/>
              </w:rPr>
              <w:t>，产生量</w:t>
            </w:r>
            <w:r>
              <w:rPr>
                <w:rFonts w:hint="eastAsia" w:cs="Times New Roman"/>
                <w:bCs/>
                <w:color w:val="auto"/>
                <w:kern w:val="2"/>
                <w:sz w:val="24"/>
                <w:szCs w:val="24"/>
                <w:highlight w:val="none"/>
                <w:lang w:val="en-US" w:eastAsia="zh-CN" w:bidi="ar-SA"/>
              </w:rPr>
              <w:t>各</w:t>
            </w:r>
            <w:r>
              <w:rPr>
                <w:rFonts w:hint="default" w:ascii="Times New Roman" w:hAnsi="Times New Roman" w:eastAsia="宋体" w:cs="Times New Roman"/>
                <w:bCs/>
                <w:color w:val="auto"/>
                <w:kern w:val="2"/>
                <w:sz w:val="24"/>
                <w:szCs w:val="24"/>
                <w:highlight w:val="none"/>
                <w:lang w:val="en-US" w:eastAsia="zh-CN" w:bidi="ar-SA"/>
              </w:rPr>
              <w:t>约0.</w:t>
            </w:r>
            <w:r>
              <w:rPr>
                <w:rFonts w:hint="eastAsia" w:ascii="Times New Roman" w:hAnsi="Times New Roman" w:eastAsia="宋体" w:cs="Times New Roman"/>
                <w:bCs/>
                <w:color w:val="auto"/>
                <w:kern w:val="2"/>
                <w:sz w:val="24"/>
                <w:szCs w:val="24"/>
                <w:highlight w:val="none"/>
                <w:lang w:val="en-US" w:eastAsia="zh-CN" w:bidi="ar-SA"/>
              </w:rPr>
              <w:t>0</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t/a，对照《国家危险废物名录（2021年版）》：</w:t>
            </w:r>
            <w:r>
              <w:rPr>
                <w:rFonts w:hint="eastAsia" w:ascii="宋体" w:hAnsi="宋体" w:eastAsia="宋体" w:cs="宋体"/>
                <w:b w:val="0"/>
                <w:bCs w:val="0"/>
                <w:color w:val="auto"/>
                <w:sz w:val="24"/>
                <w:szCs w:val="24"/>
              </w:rPr>
              <w:t>废物类别为“HW08 废润滑油与含矿物油废物”，废物代码为“900-214-08”。</w:t>
            </w:r>
            <w:r>
              <w:rPr>
                <w:rFonts w:hint="eastAsia" w:ascii="宋体" w:hAnsi="宋体" w:eastAsia="宋体" w:cs="宋体"/>
                <w:b w:val="0"/>
                <w:bCs w:val="0"/>
                <w:color w:val="auto"/>
                <w:sz w:val="24"/>
                <w:szCs w:val="24"/>
                <w:lang w:val="en-US" w:eastAsia="zh-CN"/>
              </w:rPr>
              <w:t>含油抹布为</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HW49</w:t>
            </w:r>
            <w:r>
              <w:rPr>
                <w:rFonts w:hint="eastAsia" w:ascii="宋体" w:hAnsi="宋体" w:cs="宋体"/>
                <w:b w:val="0"/>
                <w:bCs w:val="0"/>
                <w:color w:val="auto"/>
                <w:sz w:val="24"/>
                <w:szCs w:val="24"/>
                <w:lang w:val="en-US" w:eastAsia="zh-CN"/>
              </w:rPr>
              <w:t>其他废物</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，危废代码为</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900-041-49</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废机油及含油抹布各自用</w:t>
            </w:r>
            <w:r>
              <w:rPr>
                <w:rFonts w:hint="eastAsia" w:ascii="宋体" w:hAnsi="宋体" w:eastAsia="宋体" w:cs="宋体"/>
                <w:bCs/>
                <w:color w:val="auto"/>
                <w:kern w:val="2"/>
                <w:sz w:val="24"/>
                <w:szCs w:val="24"/>
                <w:lang w:val="en-US" w:eastAsia="zh-CN" w:bidi="ar"/>
              </w:rPr>
              <w:t>1个容积为20L的收集桶收集后暂存于危险废物</w:t>
            </w:r>
            <w:r>
              <w:rPr>
                <w:rFonts w:hint="default" w:ascii="Times New Roman" w:hAnsi="Times New Roman" w:eastAsia="宋体" w:cs="Times New Roman"/>
                <w:bCs/>
                <w:color w:val="auto"/>
                <w:kern w:val="2"/>
                <w:sz w:val="24"/>
                <w:szCs w:val="24"/>
                <w:highlight w:val="none"/>
                <w:lang w:val="en-US" w:eastAsia="zh-CN" w:bidi="ar-SA"/>
              </w:rPr>
              <w:t>，委托</w:t>
            </w:r>
            <w:r>
              <w:rPr>
                <w:rFonts w:hint="eastAsia" w:cs="Times New Roman"/>
                <w:bCs/>
                <w:color w:val="auto"/>
                <w:kern w:val="2"/>
                <w:sz w:val="24"/>
                <w:szCs w:val="24"/>
                <w:highlight w:val="none"/>
                <w:lang w:val="en-US" w:eastAsia="zh-CN" w:bidi="ar-SA"/>
              </w:rPr>
              <w:t>资质单位</w:t>
            </w:r>
            <w:r>
              <w:rPr>
                <w:rFonts w:hint="default" w:ascii="Times New Roman" w:hAnsi="Times New Roman" w:eastAsia="宋体" w:cs="Times New Roman"/>
                <w:bCs/>
                <w:color w:val="auto"/>
                <w:kern w:val="2"/>
                <w:sz w:val="24"/>
                <w:szCs w:val="24"/>
                <w:highlight w:val="none"/>
                <w:lang w:val="en-US" w:eastAsia="zh-CN" w:bidi="ar-SA"/>
              </w:rPr>
              <w:t>清运处置。三个月清运一次，产生量各为2.5kg，分别用容积为20L的收集桶收集，能满足暂存要求</w:t>
            </w:r>
            <w:r>
              <w:rPr>
                <w:rFonts w:hint="eastAsia" w:cs="Times New Roman"/>
                <w:bCs/>
                <w:color w:val="auto"/>
                <w:kern w:val="2"/>
                <w:sz w:val="24"/>
                <w:szCs w:val="24"/>
                <w:highlight w:val="none"/>
                <w:lang w:val="en-US" w:eastAsia="zh-CN" w:bidi="ar-SA"/>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（4）生活垃圾</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项目职工15人，生活垃圾产生量</w:t>
            </w:r>
            <w:r>
              <w:rPr>
                <w:rFonts w:hint="eastAsia" w:ascii="宋体" w:hAnsi="宋体" w:eastAsia="宋体" w:cs="宋体"/>
                <w:b w:val="0"/>
                <w:bCs w:val="0"/>
                <w:color w:val="auto"/>
                <w:sz w:val="24"/>
                <w:szCs w:val="24"/>
              </w:rPr>
              <w:t>按0.5kg/人·d计</w:t>
            </w:r>
            <w:r>
              <w:rPr>
                <w:rFonts w:hint="default" w:ascii="Times New Roman" w:hAnsi="Times New Roman" w:eastAsia="宋体" w:cs="Times New Roman"/>
                <w:bCs/>
                <w:color w:val="auto"/>
                <w:kern w:val="2"/>
                <w:sz w:val="24"/>
                <w:szCs w:val="24"/>
                <w:lang w:val="en-US" w:eastAsia="zh-CN" w:bidi="ar-SA"/>
              </w:rPr>
              <w:t>，生活垃圾产生量约为</w:t>
            </w:r>
            <w:r>
              <w:rPr>
                <w:rFonts w:hint="eastAsia" w:ascii="Times New Roman" w:hAnsi="Times New Roman" w:eastAsia="宋体" w:cs="Times New Roman"/>
                <w:bCs/>
                <w:color w:val="auto"/>
                <w:kern w:val="2"/>
                <w:sz w:val="24"/>
                <w:szCs w:val="24"/>
                <w:lang w:val="en-US" w:eastAsia="zh-CN" w:bidi="ar-SA"/>
              </w:rPr>
              <w:t>7.5</w:t>
            </w:r>
            <w:r>
              <w:rPr>
                <w:rFonts w:hint="default" w:ascii="Times New Roman" w:hAnsi="Times New Roman" w:eastAsia="宋体" w:cs="Times New Roman"/>
                <w:bCs/>
                <w:color w:val="auto"/>
                <w:kern w:val="2"/>
                <w:sz w:val="24"/>
                <w:szCs w:val="24"/>
                <w:lang w:val="en-US" w:eastAsia="zh-CN" w:bidi="ar-SA"/>
              </w:rPr>
              <w:t>kg/d，</w:t>
            </w:r>
            <w:r>
              <w:rPr>
                <w:rFonts w:hint="eastAsia" w:ascii="Times New Roman" w:hAnsi="Times New Roman" w:eastAsia="宋体" w:cs="Times New Roman"/>
                <w:bCs/>
                <w:color w:val="auto"/>
                <w:kern w:val="2"/>
                <w:sz w:val="24"/>
                <w:szCs w:val="24"/>
                <w:lang w:val="en-US" w:eastAsia="zh-CN" w:bidi="ar-SA"/>
              </w:rPr>
              <w:t>2.25</w:t>
            </w:r>
            <w:r>
              <w:rPr>
                <w:rFonts w:hint="default" w:ascii="Times New Roman" w:hAnsi="Times New Roman" w:eastAsia="宋体" w:cs="Times New Roman"/>
                <w:bCs/>
                <w:color w:val="auto"/>
                <w:kern w:val="2"/>
                <w:sz w:val="24"/>
                <w:szCs w:val="24"/>
                <w:lang w:val="en-US" w:eastAsia="zh-CN" w:bidi="ar-SA"/>
              </w:rPr>
              <w:t>t/a。生活垃圾</w:t>
            </w:r>
            <w:r>
              <w:rPr>
                <w:rFonts w:hint="eastAsia" w:ascii="Times New Roman" w:hAnsi="Times New Roman" w:eastAsia="宋体" w:cs="Times New Roman"/>
                <w:bCs/>
                <w:color w:val="auto"/>
                <w:kern w:val="2"/>
                <w:sz w:val="24"/>
                <w:szCs w:val="24"/>
                <w:lang w:val="en-US" w:eastAsia="zh-CN" w:bidi="ar-SA"/>
              </w:rPr>
              <w:t>运至附近</w:t>
            </w:r>
            <w:r>
              <w:rPr>
                <w:rFonts w:hint="default" w:ascii="Times New Roman" w:hAnsi="Times New Roman" w:eastAsia="宋体" w:cs="Times New Roman"/>
                <w:bCs/>
                <w:color w:val="auto"/>
                <w:kern w:val="2"/>
                <w:sz w:val="24"/>
                <w:szCs w:val="24"/>
                <w:lang w:val="en-US" w:eastAsia="zh-CN" w:bidi="ar-SA"/>
              </w:rPr>
              <w:t>村寨</w:t>
            </w:r>
            <w:r>
              <w:rPr>
                <w:rFonts w:hint="eastAsia" w:ascii="宋体" w:hAnsi="宋体" w:eastAsia="宋体" w:cs="宋体"/>
                <w:b w:val="0"/>
                <w:bCs w:val="0"/>
                <w:color w:val="auto"/>
                <w:sz w:val="24"/>
                <w:szCs w:val="24"/>
              </w:rPr>
              <w:t>垃圾收集点</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由环卫部门清运处置</w:t>
            </w:r>
            <w:r>
              <w:rPr>
                <w:rFonts w:hint="eastAsia" w:ascii="宋体" w:hAnsi="宋体" w:eastAsia="宋体" w:cs="宋体"/>
                <w:b w:val="0"/>
                <w:bCs w:val="0"/>
                <w:color w:val="auto"/>
                <w:sz w:val="24"/>
                <w:szCs w:val="24"/>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（5）</w:t>
            </w:r>
            <w:r>
              <w:rPr>
                <w:rFonts w:hint="eastAsia" w:cs="Times New Roman"/>
                <w:bCs/>
                <w:color w:val="auto"/>
                <w:kern w:val="2"/>
                <w:sz w:val="24"/>
                <w:szCs w:val="24"/>
                <w:lang w:val="en-US" w:eastAsia="zh-CN" w:bidi="ar-SA"/>
              </w:rPr>
              <w:t>厨余垃圾、</w:t>
            </w:r>
            <w:r>
              <w:rPr>
                <w:rFonts w:hint="default" w:ascii="Times New Roman" w:hAnsi="Times New Roman" w:eastAsia="宋体" w:cs="Times New Roman"/>
                <w:bCs/>
                <w:color w:val="auto"/>
                <w:kern w:val="2"/>
                <w:sz w:val="24"/>
                <w:szCs w:val="24"/>
                <w:lang w:val="en-US" w:eastAsia="zh-CN" w:bidi="ar-SA"/>
              </w:rPr>
              <w:t>隔油池</w:t>
            </w:r>
            <w:r>
              <w:rPr>
                <w:rFonts w:hint="eastAsia" w:cs="Times New Roman"/>
                <w:bCs/>
                <w:color w:val="auto"/>
                <w:kern w:val="2"/>
                <w:sz w:val="24"/>
                <w:szCs w:val="24"/>
                <w:lang w:val="en-US" w:eastAsia="zh-CN" w:bidi="ar-SA"/>
              </w:rPr>
              <w:t>油脂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用一个50L收集桶收集，由建设单位委托</w:t>
            </w:r>
            <w:r>
              <w:rPr>
                <w:rFonts w:hint="eastAsia" w:ascii="宋体" w:hAnsi="宋体" w:cs="宋体"/>
                <w:b w:val="0"/>
                <w:bCs w:val="0"/>
                <w:color w:val="auto"/>
                <w:sz w:val="24"/>
                <w:szCs w:val="24"/>
                <w:lang w:val="en-US" w:eastAsia="zh-CN"/>
              </w:rPr>
              <w:t>环卫部门</w:t>
            </w:r>
            <w:r>
              <w:rPr>
                <w:rFonts w:hint="eastAsia" w:ascii="宋体" w:hAnsi="宋体" w:eastAsia="宋体" w:cs="宋体"/>
                <w:b w:val="0"/>
                <w:bCs w:val="0"/>
                <w:color w:val="auto"/>
                <w:sz w:val="24"/>
                <w:szCs w:val="24"/>
                <w:lang w:val="en-US" w:eastAsia="zh-CN"/>
              </w:rPr>
              <w:t>进行清掏处置。</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（6）炉渣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项目年使用生物质燃料600吨，</w:t>
            </w:r>
            <w:r>
              <w:rPr>
                <w:rFonts w:hint="eastAsia" w:ascii="宋体" w:hAnsi="宋体" w:eastAsia="宋体" w:cs="宋体"/>
                <w:b w:val="0"/>
                <w:bCs w:val="0"/>
                <w:color w:val="auto"/>
                <w:sz w:val="24"/>
                <w:szCs w:val="24"/>
                <w:lang w:val="en-US" w:eastAsia="zh-CN"/>
              </w:rPr>
              <w:t>一般生物质的灰分含量约为</w:t>
            </w:r>
            <w:r>
              <w:rPr>
                <w:rFonts w:hint="eastAsia" w:ascii="宋体" w:hAnsi="宋体" w:cs="宋体"/>
                <w:b w:val="0"/>
                <w:bCs w:val="0"/>
                <w:color w:val="auto"/>
                <w:sz w:val="24"/>
                <w:szCs w:val="24"/>
                <w:lang w:val="en-US" w:eastAsia="zh-CN"/>
              </w:rPr>
              <w:t>10</w:t>
            </w:r>
            <w:r>
              <w:rPr>
                <w:rFonts w:hint="eastAsia" w:ascii="宋体" w:hAnsi="宋体" w:eastAsia="宋体" w:cs="宋体"/>
                <w:b w:val="0"/>
                <w:bCs w:val="0"/>
                <w:color w:val="auto"/>
                <w:sz w:val="24"/>
                <w:szCs w:val="24"/>
                <w:lang w:val="en-US" w:eastAsia="zh-CN"/>
              </w:rPr>
              <w:t>%，则炉窑灰渣的产生量为</w:t>
            </w:r>
            <w:r>
              <w:rPr>
                <w:rFonts w:hint="eastAsia" w:ascii="宋体" w:hAnsi="宋体" w:cs="宋体"/>
                <w:b w:val="0"/>
                <w:bCs w:val="0"/>
                <w:color w:val="auto"/>
                <w:sz w:val="24"/>
                <w:szCs w:val="24"/>
                <w:lang w:val="en-US" w:eastAsia="zh-CN"/>
              </w:rPr>
              <w:t>60</w:t>
            </w:r>
            <w:r>
              <w:rPr>
                <w:rFonts w:hint="eastAsia" w:ascii="宋体" w:hAnsi="宋体" w:eastAsia="宋体" w:cs="宋体"/>
                <w:b w:val="0"/>
                <w:bCs w:val="0"/>
                <w:color w:val="auto"/>
                <w:sz w:val="24"/>
                <w:szCs w:val="24"/>
                <w:lang w:val="en-US" w:eastAsia="zh-CN"/>
              </w:rPr>
              <w:t>t/a</w:t>
            </w:r>
            <w:r>
              <w:rPr>
                <w:rFonts w:hint="eastAsia" w:cs="Times New Roman"/>
                <w:bCs/>
                <w:color w:val="auto"/>
                <w:kern w:val="2"/>
                <w:sz w:val="24"/>
                <w:szCs w:val="24"/>
                <w:lang w:val="en-US" w:eastAsia="zh-CN" w:bidi="ar-SA"/>
              </w:rPr>
              <w:t>，炉渣收集后</w:t>
            </w:r>
            <w:r>
              <w:rPr>
                <w:rFonts w:hint="eastAsia" w:cs="Times New Roman"/>
                <w:b w:val="0"/>
                <w:bCs/>
                <w:color w:val="auto"/>
                <w:kern w:val="2"/>
                <w:sz w:val="24"/>
                <w:szCs w:val="24"/>
                <w:lang w:val="en-US" w:eastAsia="zh-CN" w:bidi="ar-SA"/>
              </w:rPr>
              <w:t>暂存于生产厂房东南角一般固废暂存区，</w:t>
            </w:r>
            <w:r>
              <w:rPr>
                <w:rFonts w:hint="eastAsia" w:cs="Times New Roman"/>
                <w:bCs/>
                <w:color w:val="auto"/>
                <w:kern w:val="2"/>
                <w:sz w:val="24"/>
                <w:szCs w:val="24"/>
                <w:lang w:val="en-US" w:eastAsia="zh-CN" w:bidi="ar-SA"/>
              </w:rPr>
              <w:t>外售给有机肥厂作为生产原料。</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综上，项目运营期固体废物产生及处置情况见下表4-</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表4-6  </w:t>
            </w:r>
            <w:r>
              <w:rPr>
                <w:rFonts w:hint="eastAsia" w:ascii="黑体" w:hAnsi="黑体" w:eastAsia="黑体" w:cs="黑体"/>
                <w:b w:val="0"/>
                <w:bCs w:val="0"/>
                <w:color w:val="auto"/>
                <w:kern w:val="2"/>
                <w:sz w:val="21"/>
                <w:szCs w:val="21"/>
                <w:lang w:val="en-US" w:eastAsia="zh-CN" w:bidi="ar"/>
              </w:rPr>
              <w:t>固体废物分析结果汇总表</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0"/>
              <w:gridCol w:w="912"/>
              <w:gridCol w:w="695"/>
              <w:gridCol w:w="936"/>
              <w:gridCol w:w="832"/>
              <w:gridCol w:w="708"/>
              <w:gridCol w:w="539"/>
              <w:gridCol w:w="1991"/>
              <w:gridCol w:w="109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序号</w:t>
                  </w:r>
                </w:p>
              </w:tc>
              <w:tc>
                <w:tcPr>
                  <w:tcW w:w="912"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废物</w:t>
                  </w:r>
                </w:p>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名称</w:t>
                  </w: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废物类别</w:t>
                  </w:r>
                </w:p>
              </w:tc>
              <w:tc>
                <w:tcPr>
                  <w:tcW w:w="936"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代码</w:t>
                  </w:r>
                </w:p>
              </w:tc>
              <w:tc>
                <w:tcPr>
                  <w:tcW w:w="832"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产生量（t/a）</w:t>
                  </w:r>
                </w:p>
              </w:tc>
              <w:tc>
                <w:tcPr>
                  <w:tcW w:w="708"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产生工序</w:t>
                  </w:r>
                </w:p>
              </w:tc>
              <w:tc>
                <w:tcPr>
                  <w:tcW w:w="539"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形态</w:t>
                  </w:r>
                </w:p>
              </w:tc>
              <w:tc>
                <w:tcPr>
                  <w:tcW w:w="1991"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处置利用方式</w:t>
                  </w:r>
                </w:p>
              </w:tc>
              <w:tc>
                <w:tcPr>
                  <w:tcW w:w="1091"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处置利用量（t/a）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w:t>
                  </w:r>
                </w:p>
              </w:tc>
              <w:tc>
                <w:tcPr>
                  <w:tcW w:w="912"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筛分废料</w:t>
                  </w: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一般固废</w:t>
                  </w:r>
                </w:p>
              </w:tc>
              <w:tc>
                <w:tcPr>
                  <w:tcW w:w="936"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w:t>
                  </w:r>
                </w:p>
              </w:tc>
              <w:tc>
                <w:tcPr>
                  <w:tcW w:w="832"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900</w:t>
                  </w:r>
                </w:p>
              </w:tc>
              <w:tc>
                <w:tcPr>
                  <w:tcW w:w="708"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筛分</w:t>
                  </w:r>
                </w:p>
              </w:tc>
              <w:tc>
                <w:tcPr>
                  <w:tcW w:w="539"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b w:val="0"/>
                      <w:bCs w:val="0"/>
                      <w:color w:val="auto"/>
                      <w:kern w:val="0"/>
                      <w:sz w:val="18"/>
                      <w:szCs w:val="18"/>
                      <w:highlight w:val="none"/>
                    </w:rPr>
                    <w:t>固态</w:t>
                  </w:r>
                </w:p>
              </w:tc>
              <w:tc>
                <w:tcPr>
                  <w:tcW w:w="1991"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委托</w:t>
                  </w:r>
                  <w:r>
                    <w:rPr>
                      <w:rFonts w:hint="eastAsia" w:cs="Times New Roman"/>
                      <w:b w:val="0"/>
                      <w:bCs w:val="0"/>
                      <w:color w:val="auto"/>
                      <w:sz w:val="18"/>
                      <w:szCs w:val="18"/>
                      <w:highlight w:val="none"/>
                      <w:vertAlign w:val="baseline"/>
                      <w:lang w:val="en-US" w:eastAsia="zh-CN"/>
                    </w:rPr>
                    <w:t>有机肥</w:t>
                  </w:r>
                  <w:r>
                    <w:rPr>
                      <w:rFonts w:hint="default" w:ascii="Times New Roman" w:hAnsi="Times New Roman" w:eastAsia="宋体" w:cs="Times New Roman"/>
                      <w:b w:val="0"/>
                      <w:bCs w:val="0"/>
                      <w:color w:val="auto"/>
                      <w:sz w:val="18"/>
                      <w:szCs w:val="18"/>
                      <w:highlight w:val="none"/>
                      <w:vertAlign w:val="baseline"/>
                      <w:lang w:val="en-US" w:eastAsia="zh-CN"/>
                    </w:rPr>
                    <w:t>厂用于堆肥</w:t>
                  </w:r>
                </w:p>
              </w:tc>
              <w:tc>
                <w:tcPr>
                  <w:tcW w:w="1091"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cs="宋体"/>
                      <w:color w:val="auto"/>
                      <w:sz w:val="18"/>
                      <w:szCs w:val="18"/>
                      <w:lang w:val="en-US" w:eastAsia="zh-CN"/>
                    </w:rPr>
                    <w:t>900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912"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除尘器粉尘</w:t>
                  </w:r>
                </w:p>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jc w:val="center"/>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一般固废</w:t>
                  </w:r>
                </w:p>
              </w:tc>
              <w:tc>
                <w:tcPr>
                  <w:tcW w:w="936" w:type="dxa"/>
                  <w:noWrap w:val="0"/>
                  <w:vAlign w:val="center"/>
                </w:tcPr>
                <w:p>
                  <w:pPr>
                    <w:pStyle w:val="138"/>
                    <w:keepLines w:val="0"/>
                    <w:suppressLineNumbers w:val="0"/>
                    <w:bidi w:val="0"/>
                    <w:spacing w:before="0" w:beforeAutospacing="0" w:after="0" w:afterAutospacing="0" w:line="240" w:lineRule="auto"/>
                    <w:ind w:left="0" w:leftChars="0" w:right="0" w:rightChars="0"/>
                    <w:rPr>
                      <w:rFonts w:hint="eastAsia" w:ascii="宋体" w:hAnsi="宋体" w:eastAsia="宋体" w:cs="宋体"/>
                      <w:color w:val="auto"/>
                      <w:kern w:val="0"/>
                      <w:sz w:val="18"/>
                      <w:szCs w:val="18"/>
                      <w:highlight w:val="none"/>
                      <w:lang w:val="en-US" w:eastAsia="zh-CN"/>
                    </w:rPr>
                  </w:pPr>
                  <w:r>
                    <w:rPr>
                      <w:rFonts w:hint="default" w:cs="Times New Roman"/>
                      <w:color w:val="auto"/>
                      <w:kern w:val="44"/>
                      <w:sz w:val="18"/>
                      <w:szCs w:val="18"/>
                      <w:lang w:bidi="zh-CN"/>
                    </w:rPr>
                    <w:t>900-999-66</w:t>
                  </w:r>
                </w:p>
              </w:tc>
              <w:tc>
                <w:tcPr>
                  <w:tcW w:w="832"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cs="宋体"/>
                      <w:b w:val="0"/>
                      <w:bCs w:val="0"/>
                      <w:color w:val="auto"/>
                      <w:sz w:val="18"/>
                      <w:szCs w:val="18"/>
                      <w:lang w:val="en-US" w:eastAsia="zh-CN"/>
                    </w:rPr>
                    <w:t>1.15</w:t>
                  </w:r>
                </w:p>
              </w:tc>
              <w:tc>
                <w:tcPr>
                  <w:tcW w:w="708"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废气处理</w:t>
                  </w:r>
                </w:p>
              </w:tc>
              <w:tc>
                <w:tcPr>
                  <w:tcW w:w="539"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固态</w:t>
                  </w:r>
                </w:p>
              </w:tc>
              <w:tc>
                <w:tcPr>
                  <w:tcW w:w="1991"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委托</w:t>
                  </w:r>
                  <w:r>
                    <w:rPr>
                      <w:rFonts w:hint="eastAsia" w:cs="Times New Roman"/>
                      <w:b w:val="0"/>
                      <w:bCs w:val="0"/>
                      <w:color w:val="auto"/>
                      <w:sz w:val="18"/>
                      <w:szCs w:val="18"/>
                      <w:highlight w:val="none"/>
                      <w:vertAlign w:val="baseline"/>
                      <w:lang w:val="en-US" w:eastAsia="zh-CN"/>
                    </w:rPr>
                    <w:t>有机肥</w:t>
                  </w:r>
                  <w:r>
                    <w:rPr>
                      <w:rFonts w:hint="default" w:ascii="Times New Roman" w:hAnsi="Times New Roman" w:eastAsia="宋体" w:cs="Times New Roman"/>
                      <w:b w:val="0"/>
                      <w:bCs w:val="0"/>
                      <w:color w:val="auto"/>
                      <w:sz w:val="18"/>
                      <w:szCs w:val="18"/>
                      <w:highlight w:val="none"/>
                      <w:vertAlign w:val="baseline"/>
                      <w:lang w:val="en-US" w:eastAsia="zh-CN"/>
                    </w:rPr>
                    <w:t>厂用于堆肥</w:t>
                  </w:r>
                </w:p>
              </w:tc>
              <w:tc>
                <w:tcPr>
                  <w:tcW w:w="1091"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1.15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63"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w:t>
                  </w:r>
                </w:p>
              </w:tc>
              <w:tc>
                <w:tcPr>
                  <w:tcW w:w="912"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炉渣</w:t>
                  </w: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一般固废</w:t>
                  </w:r>
                </w:p>
              </w:tc>
              <w:tc>
                <w:tcPr>
                  <w:tcW w:w="936"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default" w:cs="Times New Roman"/>
                      <w:color w:val="auto"/>
                      <w:kern w:val="44"/>
                      <w:sz w:val="18"/>
                      <w:szCs w:val="18"/>
                      <w:lang w:bidi="zh-CN"/>
                    </w:rPr>
                    <w:t>900-999-6</w:t>
                  </w:r>
                  <w:r>
                    <w:rPr>
                      <w:rFonts w:hint="eastAsia" w:cs="Times New Roman"/>
                      <w:color w:val="auto"/>
                      <w:kern w:val="44"/>
                      <w:sz w:val="18"/>
                      <w:szCs w:val="18"/>
                      <w:lang w:val="en-US" w:bidi="zh-CN"/>
                    </w:rPr>
                    <w:t>4</w:t>
                  </w:r>
                </w:p>
              </w:tc>
              <w:tc>
                <w:tcPr>
                  <w:tcW w:w="832"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60</w:t>
                  </w:r>
                </w:p>
              </w:tc>
              <w:tc>
                <w:tcPr>
                  <w:tcW w:w="708"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烘干工序</w:t>
                  </w:r>
                </w:p>
              </w:tc>
              <w:tc>
                <w:tcPr>
                  <w:tcW w:w="539"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固态</w:t>
                  </w:r>
                </w:p>
              </w:tc>
              <w:tc>
                <w:tcPr>
                  <w:tcW w:w="1991"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委托</w:t>
                  </w:r>
                  <w:r>
                    <w:rPr>
                      <w:rFonts w:hint="eastAsia" w:cs="Times New Roman"/>
                      <w:b w:val="0"/>
                      <w:bCs w:val="0"/>
                      <w:color w:val="auto"/>
                      <w:sz w:val="18"/>
                      <w:szCs w:val="18"/>
                      <w:highlight w:val="none"/>
                      <w:vertAlign w:val="baseline"/>
                      <w:lang w:val="en-US" w:eastAsia="zh-CN"/>
                    </w:rPr>
                    <w:t>有机肥</w:t>
                  </w:r>
                  <w:r>
                    <w:rPr>
                      <w:rFonts w:hint="default" w:ascii="Times New Roman" w:hAnsi="Times New Roman" w:eastAsia="宋体" w:cs="Times New Roman"/>
                      <w:b w:val="0"/>
                      <w:bCs w:val="0"/>
                      <w:color w:val="auto"/>
                      <w:sz w:val="18"/>
                      <w:szCs w:val="18"/>
                      <w:highlight w:val="none"/>
                      <w:vertAlign w:val="baseline"/>
                      <w:lang w:val="en-US" w:eastAsia="zh-CN"/>
                    </w:rPr>
                    <w:t>厂用于堆肥</w:t>
                  </w:r>
                </w:p>
              </w:tc>
              <w:tc>
                <w:tcPr>
                  <w:tcW w:w="1091"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60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912"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厨余垃圾及隔油池油脂</w:t>
                  </w: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一般固废</w:t>
                  </w:r>
                </w:p>
              </w:tc>
              <w:tc>
                <w:tcPr>
                  <w:tcW w:w="936"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w:t>
                  </w:r>
                </w:p>
              </w:tc>
              <w:tc>
                <w:tcPr>
                  <w:tcW w:w="832"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少量</w:t>
                  </w:r>
                </w:p>
              </w:tc>
              <w:tc>
                <w:tcPr>
                  <w:tcW w:w="708"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废水处理</w:t>
                  </w:r>
                </w:p>
              </w:tc>
              <w:tc>
                <w:tcPr>
                  <w:tcW w:w="539"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固态</w:t>
                  </w:r>
                </w:p>
              </w:tc>
              <w:tc>
                <w:tcPr>
                  <w:tcW w:w="1991"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委托</w:t>
                  </w:r>
                  <w:r>
                    <w:rPr>
                      <w:rFonts w:hint="eastAsia" w:ascii="宋体" w:hAnsi="宋体" w:cs="宋体"/>
                      <w:color w:val="auto"/>
                      <w:kern w:val="0"/>
                      <w:sz w:val="18"/>
                      <w:szCs w:val="18"/>
                      <w:highlight w:val="none"/>
                      <w:lang w:val="en-US" w:eastAsia="zh-CN"/>
                    </w:rPr>
                    <w:t>环卫部门</w:t>
                  </w:r>
                  <w:r>
                    <w:rPr>
                      <w:rFonts w:hint="eastAsia" w:ascii="宋体" w:hAnsi="宋体" w:eastAsia="宋体" w:cs="宋体"/>
                      <w:color w:val="auto"/>
                      <w:kern w:val="0"/>
                      <w:sz w:val="18"/>
                      <w:szCs w:val="18"/>
                      <w:highlight w:val="none"/>
                      <w:lang w:val="en-US" w:eastAsia="zh-CN"/>
                    </w:rPr>
                    <w:t>清掏处置</w:t>
                  </w:r>
                </w:p>
              </w:tc>
              <w:tc>
                <w:tcPr>
                  <w:tcW w:w="1091"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少量</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5</w:t>
                  </w:r>
                </w:p>
              </w:tc>
              <w:tc>
                <w:tcPr>
                  <w:tcW w:w="912"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生活垃圾</w:t>
                  </w: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一般固废</w:t>
                  </w:r>
                </w:p>
              </w:tc>
              <w:tc>
                <w:tcPr>
                  <w:tcW w:w="936"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w:t>
                  </w:r>
                </w:p>
              </w:tc>
              <w:tc>
                <w:tcPr>
                  <w:tcW w:w="832"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2.25</w:t>
                  </w:r>
                </w:p>
              </w:tc>
              <w:tc>
                <w:tcPr>
                  <w:tcW w:w="708"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办公生活</w:t>
                  </w:r>
                </w:p>
              </w:tc>
              <w:tc>
                <w:tcPr>
                  <w:tcW w:w="539"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固态</w:t>
                  </w:r>
                </w:p>
              </w:tc>
              <w:tc>
                <w:tcPr>
                  <w:tcW w:w="1991"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使用生活垃圾收集桶统一收集后自行清运至周边生活垃圾收集点，由当地环卫部门定期清运、处置</w:t>
                  </w:r>
                </w:p>
              </w:tc>
              <w:tc>
                <w:tcPr>
                  <w:tcW w:w="1091"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2.25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w:t>
                  </w:r>
                </w:p>
              </w:tc>
              <w:tc>
                <w:tcPr>
                  <w:tcW w:w="912"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废机油</w:t>
                  </w: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危险废物</w:t>
                  </w:r>
                </w:p>
              </w:tc>
              <w:tc>
                <w:tcPr>
                  <w:tcW w:w="936"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HW08、900-214-08</w:t>
                  </w:r>
                </w:p>
              </w:tc>
              <w:tc>
                <w:tcPr>
                  <w:tcW w:w="832"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0.01</w:t>
                  </w:r>
                </w:p>
              </w:tc>
              <w:tc>
                <w:tcPr>
                  <w:tcW w:w="708"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设备维护</w:t>
                  </w:r>
                </w:p>
              </w:tc>
              <w:tc>
                <w:tcPr>
                  <w:tcW w:w="539"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液态</w:t>
                  </w:r>
                </w:p>
              </w:tc>
              <w:tc>
                <w:tcPr>
                  <w:tcW w:w="1991" w:type="dxa"/>
                  <w:vMerge w:val="restart"/>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收集后暂存于危险废物暂存间，并委托有资质的单位进行清运处置</w:t>
                  </w:r>
                </w:p>
              </w:tc>
              <w:tc>
                <w:tcPr>
                  <w:tcW w:w="1091"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0.01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63" w:hRule="atLeast"/>
                <w:jc w:val="center"/>
              </w:trPr>
              <w:tc>
                <w:tcPr>
                  <w:tcW w:w="550"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7</w:t>
                  </w:r>
                </w:p>
              </w:tc>
              <w:tc>
                <w:tcPr>
                  <w:tcW w:w="912"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含油抹布及手套</w:t>
                  </w:r>
                </w:p>
              </w:tc>
              <w:tc>
                <w:tcPr>
                  <w:tcW w:w="695" w:type="dxa"/>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危险废物</w:t>
                  </w:r>
                </w:p>
              </w:tc>
              <w:tc>
                <w:tcPr>
                  <w:tcW w:w="936"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HW49、900-041-49</w:t>
                  </w:r>
                </w:p>
              </w:tc>
              <w:tc>
                <w:tcPr>
                  <w:tcW w:w="832"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0.01</w:t>
                  </w:r>
                </w:p>
              </w:tc>
              <w:tc>
                <w:tcPr>
                  <w:tcW w:w="708"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设备维护</w:t>
                  </w:r>
                </w:p>
              </w:tc>
              <w:tc>
                <w:tcPr>
                  <w:tcW w:w="539" w:type="dxa"/>
                  <w:noWrap w:val="0"/>
                  <w:vAlign w:val="center"/>
                </w:tcPr>
                <w:p>
                  <w:pPr>
                    <w:pStyle w:val="138"/>
                    <w:keepLines w:val="0"/>
                    <w:suppressLineNumbers w:val="0"/>
                    <w:bidi w:val="0"/>
                    <w:spacing w:before="0" w:beforeAutospacing="0" w:after="0" w:afterAutospacing="0" w:line="240" w:lineRule="auto"/>
                    <w:ind w:left="0" w:right="0"/>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固态</w:t>
                  </w:r>
                </w:p>
              </w:tc>
              <w:tc>
                <w:tcPr>
                  <w:tcW w:w="1991" w:type="dxa"/>
                  <w:vMerge w:val="continue"/>
                  <w:noWrap w:val="0"/>
                  <w:vAlign w:val="center"/>
                </w:tcPr>
                <w:p>
                  <w:pPr>
                    <w:pStyle w:val="138"/>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eastAsia" w:ascii="宋体" w:hAnsi="宋体" w:eastAsia="宋体" w:cs="宋体"/>
                      <w:color w:val="auto"/>
                      <w:kern w:val="0"/>
                      <w:sz w:val="18"/>
                      <w:szCs w:val="18"/>
                      <w:highlight w:val="none"/>
                      <w:lang w:val="en-US" w:eastAsia="zh-CN"/>
                    </w:rPr>
                  </w:pPr>
                </w:p>
              </w:tc>
              <w:tc>
                <w:tcPr>
                  <w:tcW w:w="1091" w:type="dxa"/>
                  <w:noWrap w:val="0"/>
                  <w:vAlign w:val="center"/>
                </w:tcPr>
                <w:p>
                  <w:pPr>
                    <w:pStyle w:val="138"/>
                    <w:keepLines w:val="0"/>
                    <w:suppressLineNumbers w:val="0"/>
                    <w:bidi w:val="0"/>
                    <w:spacing w:before="0" w:beforeAutospacing="0" w:after="0" w:afterAutospacing="0" w:line="240" w:lineRule="auto"/>
                    <w:ind w:left="0" w:right="0"/>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0.01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b/>
                <w:bCs/>
                <w:color w:val="auto"/>
                <w:kern w:val="0"/>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固体废物环境影响分析</w:t>
            </w:r>
          </w:p>
          <w:p>
            <w:pPr>
              <w:keepNext w:val="0"/>
              <w:keepLines w:val="0"/>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Cs w:val="22"/>
                <w:highlight w:val="none"/>
                <w:lang w:val="en-US" w:eastAsia="zh-CN"/>
              </w:rPr>
            </w:pPr>
            <w:bookmarkStart w:id="168" w:name="_Toc2595"/>
            <w:bookmarkStart w:id="169" w:name="_Toc23635"/>
            <w:r>
              <w:rPr>
                <w:rFonts w:hint="eastAsia" w:ascii="宋体" w:hAnsi="宋体" w:eastAsia="宋体" w:cs="宋体"/>
                <w:b w:val="0"/>
                <w:bCs w:val="0"/>
                <w:color w:val="auto"/>
                <w:szCs w:val="22"/>
                <w:highlight w:val="none"/>
                <w:lang w:val="en-US" w:eastAsia="zh-CN"/>
              </w:rPr>
              <w:t>厂区建立固废分类收集制度，固废按危险固废、一般固废分类收集，同时将生活垃圾与工业固废进行分类收集。</w:t>
            </w:r>
          </w:p>
          <w:p>
            <w:pPr>
              <w:keepNext w:val="0"/>
              <w:keepLines w:val="0"/>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Cs w:val="22"/>
                <w:highlight w:val="none"/>
                <w:lang w:val="en-US" w:eastAsia="zh-CN"/>
              </w:rPr>
            </w:pPr>
            <w:r>
              <w:rPr>
                <w:rFonts w:hint="eastAsia" w:ascii="宋体" w:hAnsi="宋体" w:eastAsia="宋体" w:cs="宋体"/>
                <w:b w:val="0"/>
                <w:bCs w:val="0"/>
                <w:color w:val="auto"/>
                <w:szCs w:val="22"/>
                <w:highlight w:val="none"/>
                <w:lang w:val="en-US" w:eastAsia="zh-CN"/>
              </w:rPr>
              <w:t>本项目新建一座危废暂存间用于危险废物的暂存，危险废物分区分类暂存。</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表4-7  危险废物贮存场所（设施）基本情况表</w:t>
            </w:r>
          </w:p>
          <w:tbl>
            <w:tblPr>
              <w:tblStyle w:val="41"/>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15"/>
              <w:gridCol w:w="1002"/>
              <w:gridCol w:w="891"/>
              <w:gridCol w:w="841"/>
              <w:gridCol w:w="1123"/>
              <w:gridCol w:w="661"/>
              <w:gridCol w:w="703"/>
              <w:gridCol w:w="954"/>
              <w:gridCol w:w="812"/>
              <w:gridCol w:w="852"/>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序号</w:t>
                  </w:r>
                </w:p>
              </w:tc>
              <w:tc>
                <w:tcPr>
                  <w:tcW w:w="607"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贮存场所（设施）名称</w:t>
                  </w: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危险废物名称</w:t>
                  </w:r>
                </w:p>
              </w:tc>
              <w:tc>
                <w:tcPr>
                  <w:tcW w:w="508"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危险废物类别</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危险废物代码</w:t>
                  </w:r>
                </w:p>
              </w:tc>
              <w:tc>
                <w:tcPr>
                  <w:tcW w:w="40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位置</w:t>
                  </w:r>
                </w:p>
              </w:tc>
              <w:tc>
                <w:tcPr>
                  <w:tcW w:w="42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占地面积</w:t>
                  </w:r>
                </w:p>
              </w:tc>
              <w:tc>
                <w:tcPr>
                  <w:tcW w:w="577"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贮存方式</w:t>
                  </w: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贮存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能力</w:t>
                  </w:r>
                </w:p>
              </w:tc>
              <w:tc>
                <w:tcPr>
                  <w:tcW w:w="51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贮存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周期</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w:t>
                  </w:r>
                </w:p>
              </w:tc>
              <w:tc>
                <w:tcPr>
                  <w:tcW w:w="607"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危废暂存间</w:t>
                  </w: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t>废机油</w:t>
                  </w:r>
                </w:p>
              </w:tc>
              <w:tc>
                <w:tcPr>
                  <w:tcW w:w="508"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HW08</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900-221-08</w:t>
                  </w:r>
                </w:p>
              </w:tc>
              <w:tc>
                <w:tcPr>
                  <w:tcW w:w="401"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厂区内</w:t>
                  </w:r>
                </w:p>
              </w:tc>
              <w:tc>
                <w:tcPr>
                  <w:tcW w:w="425"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5</w:t>
                  </w:r>
                  <w:r>
                    <w:rPr>
                      <w:rFonts w:hint="eastAsia" w:ascii="宋体" w:hAnsi="宋体" w:eastAsia="宋体" w:cs="宋体"/>
                      <w:color w:val="auto"/>
                      <w:kern w:val="0"/>
                      <w:sz w:val="18"/>
                      <w:szCs w:val="18"/>
                      <w:highlight w:val="none"/>
                    </w:rPr>
                    <w:t>m</w:t>
                  </w:r>
                  <w:r>
                    <w:rPr>
                      <w:rFonts w:hint="eastAsia" w:ascii="宋体" w:hAnsi="宋体" w:eastAsia="宋体" w:cs="宋体"/>
                      <w:color w:val="auto"/>
                      <w:kern w:val="0"/>
                      <w:sz w:val="18"/>
                      <w:szCs w:val="18"/>
                      <w:highlight w:val="none"/>
                      <w:vertAlign w:val="superscript"/>
                    </w:rPr>
                    <w:t>2</w:t>
                  </w:r>
                </w:p>
              </w:tc>
              <w:tc>
                <w:tcPr>
                  <w:tcW w:w="577"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专用</w:t>
                  </w:r>
                  <w:r>
                    <w:rPr>
                      <w:rFonts w:hint="eastAsia" w:ascii="宋体" w:hAnsi="宋体" w:eastAsia="宋体" w:cs="宋体"/>
                      <w:color w:val="auto"/>
                      <w:kern w:val="0"/>
                      <w:sz w:val="18"/>
                      <w:szCs w:val="18"/>
                      <w:highlight w:val="none"/>
                    </w:rPr>
                    <w:t>收集桶</w:t>
                  </w: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个容积均为2</w:t>
                  </w:r>
                  <w:r>
                    <w:rPr>
                      <w:rFonts w:hint="eastAsia" w:ascii="宋体" w:hAnsi="宋体" w:eastAsia="宋体" w:cs="宋体"/>
                      <w:color w:val="auto"/>
                      <w:kern w:val="0"/>
                      <w:sz w:val="18"/>
                      <w:szCs w:val="18"/>
                      <w:highlight w:val="none"/>
                      <w:lang w:val="en-US" w:eastAsia="zh-CN"/>
                    </w:rPr>
                    <w:t>0</w:t>
                  </w:r>
                  <w:r>
                    <w:rPr>
                      <w:rFonts w:hint="eastAsia" w:ascii="宋体" w:hAnsi="宋体" w:eastAsia="宋体" w:cs="宋体"/>
                      <w:color w:val="auto"/>
                      <w:kern w:val="0"/>
                      <w:sz w:val="18"/>
                      <w:szCs w:val="18"/>
                      <w:highlight w:val="none"/>
                    </w:rPr>
                    <w:t>L</w:t>
                  </w:r>
                </w:p>
              </w:tc>
              <w:tc>
                <w:tcPr>
                  <w:tcW w:w="515"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3个月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607"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含油抹布及手套</w:t>
                  </w:r>
                </w:p>
              </w:tc>
              <w:tc>
                <w:tcPr>
                  <w:tcW w:w="508"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HW49</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900-041-49</w:t>
                  </w:r>
                </w:p>
              </w:tc>
              <w:tc>
                <w:tcPr>
                  <w:tcW w:w="401"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p>
              </w:tc>
              <w:tc>
                <w:tcPr>
                  <w:tcW w:w="425"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p>
              </w:tc>
              <w:tc>
                <w:tcPr>
                  <w:tcW w:w="577"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1个容积为20L</w:t>
                  </w:r>
                </w:p>
              </w:tc>
              <w:tc>
                <w:tcPr>
                  <w:tcW w:w="515"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p>
              </w:tc>
            </w:tr>
          </w:tbl>
          <w:p>
            <w:pPr>
              <w:keepNext w:val="0"/>
              <w:keepLines w:val="0"/>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Cs w:val="22"/>
                <w:highlight w:val="none"/>
                <w:lang w:val="en-US" w:eastAsia="zh-CN"/>
              </w:rPr>
            </w:pPr>
            <w:r>
              <w:rPr>
                <w:rFonts w:hint="eastAsia" w:ascii="宋体" w:hAnsi="宋体" w:eastAsia="宋体" w:cs="宋体"/>
                <w:b w:val="0"/>
                <w:bCs w:val="0"/>
                <w:color w:val="auto"/>
                <w:szCs w:val="22"/>
                <w:highlight w:val="none"/>
                <w:lang w:val="en-US" w:eastAsia="zh-CN"/>
              </w:rPr>
              <w:t>为了保证本项目产生的危险废物不对周围环境产生二次污染，根据《建设项目危险废物环境影响评价指南》的规定，危险废物的储存运输按《危险废物贮存污染控制标准》（GB18597-2023）相关要求进行。</w:t>
            </w:r>
          </w:p>
          <w:p>
            <w:pPr>
              <w:keepNext w:val="0"/>
              <w:keepLines w:val="0"/>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Cs w:val="22"/>
                <w:highlight w:val="none"/>
                <w:lang w:val="en-US" w:eastAsia="zh-CN"/>
              </w:rPr>
            </w:pPr>
            <w:r>
              <w:rPr>
                <w:rFonts w:hint="eastAsia" w:ascii="宋体" w:hAnsi="宋体" w:eastAsia="宋体" w:cs="宋体"/>
                <w:b w:val="0"/>
                <w:bCs w:val="0"/>
                <w:color w:val="auto"/>
                <w:szCs w:val="22"/>
                <w:highlight w:val="none"/>
                <w:lang w:val="en-US" w:eastAsia="zh-CN"/>
              </w:rPr>
              <w:t>根据危险废物的性质，用符合标准要求，且不易破损、变形、老化，并能有效地防止渗漏、扩散的专门容器分类收集储存。同时在装有危险废物的容器上贴上标签，详细标明危险废物的名称、重量、成分、特性以及发生泄漏、扩散污染事故时的应急措施和补救方法。</w:t>
            </w:r>
          </w:p>
          <w:p>
            <w:pPr>
              <w:keepNext w:val="0"/>
              <w:keepLines w:val="0"/>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Cs w:val="22"/>
                <w:highlight w:val="none"/>
                <w:lang w:val="en-US" w:eastAsia="zh-CN"/>
              </w:rPr>
            </w:pPr>
            <w:r>
              <w:rPr>
                <w:rFonts w:hint="eastAsia" w:ascii="宋体" w:hAnsi="宋体" w:cs="宋体"/>
                <w:b w:val="0"/>
                <w:bCs w:val="0"/>
                <w:color w:val="auto"/>
                <w:szCs w:val="22"/>
                <w:highlight w:val="none"/>
                <w:lang w:val="en-US" w:eastAsia="zh-CN"/>
              </w:rPr>
              <w:t>本</w:t>
            </w:r>
            <w:r>
              <w:rPr>
                <w:rFonts w:hint="eastAsia" w:ascii="宋体" w:hAnsi="宋体" w:eastAsia="宋体" w:cs="宋体"/>
                <w:b w:val="0"/>
                <w:bCs w:val="0"/>
                <w:color w:val="auto"/>
                <w:szCs w:val="22"/>
                <w:highlight w:val="none"/>
                <w:lang w:val="en-US" w:eastAsia="zh-CN"/>
              </w:rPr>
              <w:t>项目设置危废暂存间，危废暂存间按《危险废物贮存污染控制标准》（GB18597-2023）相关要求进行建设，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宋体" w:hAnsi="宋体" w:eastAsia="宋体" w:cs="宋体"/>
                <w:b w:val="0"/>
                <w:bCs w:val="0"/>
                <w:color w:val="auto"/>
                <w:szCs w:val="22"/>
                <w:highlight w:val="none"/>
                <w:vertAlign w:val="superscript"/>
                <w:lang w:val="en-US" w:eastAsia="zh-CN"/>
              </w:rPr>
              <w:t>-7</w:t>
            </w:r>
            <w:r>
              <w:rPr>
                <w:rFonts w:hint="eastAsia" w:ascii="宋体" w:hAnsi="宋体" w:eastAsia="宋体" w:cs="宋体"/>
                <w:b w:val="0"/>
                <w:bCs w:val="0"/>
                <w:color w:val="auto"/>
                <w:szCs w:val="22"/>
                <w:highlight w:val="none"/>
                <w:lang w:val="en-US" w:eastAsia="zh-CN"/>
              </w:rPr>
              <w:t xml:space="preserve"> cm/s），或至少2mm厚高密度聚乙烯膜等人工防渗材料（渗透系数不大于10</w:t>
            </w:r>
            <w:r>
              <w:rPr>
                <w:rFonts w:hint="eastAsia" w:ascii="宋体" w:hAnsi="宋体" w:eastAsia="宋体" w:cs="宋体"/>
                <w:b w:val="0"/>
                <w:bCs w:val="0"/>
                <w:color w:val="auto"/>
                <w:szCs w:val="22"/>
                <w:highlight w:val="none"/>
                <w:vertAlign w:val="superscript"/>
                <w:lang w:val="en-US" w:eastAsia="zh-CN"/>
              </w:rPr>
              <w:t>-10</w:t>
            </w:r>
            <w:r>
              <w:rPr>
                <w:rFonts w:hint="eastAsia" w:ascii="宋体" w:hAnsi="宋体" w:eastAsia="宋体" w:cs="宋体"/>
                <w:b w:val="0"/>
                <w:bCs w:val="0"/>
                <w:color w:val="auto"/>
                <w:szCs w:val="22"/>
                <w:highlight w:val="none"/>
                <w:lang w:val="en-US" w:eastAsia="zh-CN"/>
              </w:rPr>
              <w:t>cm/s），或其他防渗性能等效的材料。废机油暂存区域周围设长1m，宽1m，高0.3m的围堰，并形成约0.3m</w:t>
            </w:r>
            <w:r>
              <w:rPr>
                <w:rFonts w:hint="eastAsia" w:ascii="宋体" w:hAnsi="宋体" w:eastAsia="宋体" w:cs="宋体"/>
                <w:b w:val="0"/>
                <w:bCs w:val="0"/>
                <w:color w:val="auto"/>
                <w:szCs w:val="22"/>
                <w:highlight w:val="none"/>
                <w:vertAlign w:val="superscript"/>
                <w:lang w:val="en-US" w:eastAsia="zh-CN"/>
              </w:rPr>
              <w:t>3</w:t>
            </w:r>
            <w:r>
              <w:rPr>
                <w:rFonts w:hint="eastAsia" w:ascii="宋体" w:hAnsi="宋体" w:eastAsia="宋体" w:cs="宋体"/>
                <w:b w:val="0"/>
                <w:bCs w:val="0"/>
                <w:color w:val="auto"/>
                <w:szCs w:val="22"/>
                <w:highlight w:val="none"/>
                <w:lang w:val="en-US" w:eastAsia="zh-CN"/>
              </w:rPr>
              <w:t>的有效容积。</w:t>
            </w:r>
          </w:p>
          <w:p>
            <w:pPr>
              <w:keepNext w:val="0"/>
              <w:keepLines w:val="0"/>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Cs w:val="22"/>
                <w:highlight w:val="none"/>
                <w:lang w:val="en-US" w:eastAsia="zh-CN"/>
              </w:rPr>
            </w:pPr>
            <w:r>
              <w:rPr>
                <w:rFonts w:hint="eastAsia" w:ascii="宋体" w:hAnsi="宋体" w:eastAsia="宋体" w:cs="宋体"/>
                <w:b w:val="0"/>
                <w:bCs w:val="0"/>
                <w:color w:val="auto"/>
                <w:szCs w:val="22"/>
                <w:highlight w:val="none"/>
                <w:lang w:val="en-US" w:eastAsia="zh-CN"/>
              </w:rPr>
              <w:t>危险废物的转移应遵从《危险废物转移联单管理办法》及其他有关规定的要求，并禁止在转移过程中将危险废物排放至环境中。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szCs w:val="22"/>
                <w:highlight w:val="none"/>
                <w:lang w:val="en-US" w:eastAsia="zh-CN"/>
              </w:rPr>
            </w:pPr>
            <w:r>
              <w:rPr>
                <w:rFonts w:hint="eastAsia" w:ascii="宋体" w:hAnsi="宋体" w:eastAsia="宋体" w:cs="宋体"/>
                <w:b w:val="0"/>
                <w:bCs w:val="0"/>
                <w:color w:val="auto"/>
                <w:szCs w:val="22"/>
                <w:highlight w:val="none"/>
                <w:lang w:val="en-US" w:eastAsia="zh-CN"/>
              </w:rPr>
              <w:t>本项目运营期间产生的固体废物均得到合理处置，不会对周围环境造成不良影响。对周围环境影响较小。</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eastAsia" w:ascii="宋体" w:hAnsi="宋体" w:eastAsia="宋体" w:cs="宋体"/>
                <w:b/>
                <w:bCs/>
                <w:color w:val="auto"/>
                <w:kern w:val="0"/>
                <w:sz w:val="24"/>
                <w:szCs w:val="24"/>
                <w:lang w:eastAsia="zh-CN" w:bidi="ar"/>
              </w:rPr>
            </w:pPr>
            <w:bookmarkStart w:id="170" w:name="_Toc24836"/>
            <w:bookmarkStart w:id="171" w:name="_Toc1844"/>
            <w:bookmarkStart w:id="172" w:name="_Toc26772"/>
            <w:bookmarkStart w:id="173" w:name="_Toc549"/>
            <w:bookmarkStart w:id="174" w:name="_Toc7042"/>
            <w:bookmarkStart w:id="175" w:name="_Toc15179"/>
            <w:r>
              <w:rPr>
                <w:rFonts w:hint="default" w:ascii="Times New Roman" w:hAnsi="Times New Roman" w:eastAsia="宋体" w:cs="Times New Roman"/>
                <w:b/>
                <w:bCs/>
                <w:color w:val="auto"/>
                <w:sz w:val="24"/>
                <w:szCs w:val="24"/>
                <w:highlight w:val="none"/>
                <w:lang w:val="en-US" w:eastAsia="zh-CN"/>
              </w:rPr>
              <w:t>4.2.</w:t>
            </w:r>
            <w:bookmarkEnd w:id="170"/>
            <w:bookmarkEnd w:id="171"/>
            <w:bookmarkEnd w:id="172"/>
            <w:bookmarkEnd w:id="173"/>
            <w:bookmarkEnd w:id="174"/>
            <w:bookmarkEnd w:id="175"/>
            <w:r>
              <w:rPr>
                <w:rFonts w:hint="eastAsia" w:cs="Times New Roman"/>
                <w:b/>
                <w:bCs/>
                <w:color w:val="auto"/>
                <w:sz w:val="24"/>
                <w:szCs w:val="24"/>
                <w:highlight w:val="none"/>
                <w:lang w:val="en-US" w:eastAsia="zh-CN"/>
              </w:rPr>
              <w:t>5</w:t>
            </w:r>
            <w:r>
              <w:rPr>
                <w:rFonts w:hint="eastAsia" w:ascii="宋体" w:hAnsi="宋体" w:eastAsia="宋体" w:cs="宋体"/>
                <w:b/>
                <w:bCs/>
                <w:color w:val="auto"/>
                <w:sz w:val="24"/>
                <w:szCs w:val="24"/>
              </w:rPr>
              <w:t>环境风险</w:t>
            </w:r>
            <w:r>
              <w:rPr>
                <w:rFonts w:hint="eastAsia" w:ascii="宋体" w:hAnsi="宋体" w:eastAsia="宋体" w:cs="宋体"/>
                <w:b/>
                <w:bCs/>
                <w:color w:val="auto"/>
                <w:sz w:val="24"/>
                <w:szCs w:val="24"/>
                <w:lang w:eastAsia="zh-CN"/>
              </w:rPr>
              <w:t>影响分析</w:t>
            </w:r>
          </w:p>
          <w:p>
            <w:pPr>
              <w:keepNext w:val="0"/>
              <w:keepLines w:val="0"/>
              <w:suppressLineNumbers w:val="0"/>
              <w:snapToGrid w:val="0"/>
              <w:spacing w:before="0" w:beforeAutospacing="0" w:after="0" w:afterAutospacing="0" w:line="360" w:lineRule="auto"/>
              <w:ind w:left="0" w:right="0" w:firstLine="481" w:firstLineChars="200"/>
              <w:rPr>
                <w:rFonts w:hint="eastAsia" w:ascii="宋体" w:hAnsi="宋体" w:eastAsia="宋体" w:cs="宋体"/>
                <w:b/>
                <w:bCs/>
                <w:color w:val="auto"/>
                <w:kern w:val="0"/>
                <w:sz w:val="24"/>
                <w:szCs w:val="24"/>
                <w:lang w:eastAsia="zh-CN" w:bidi="ar"/>
              </w:rPr>
            </w:pPr>
            <w:r>
              <w:rPr>
                <w:rFonts w:hint="eastAsia" w:ascii="宋体" w:hAnsi="宋体" w:eastAsia="宋体" w:cs="宋体"/>
                <w:b/>
                <w:bCs/>
                <w:color w:val="auto"/>
                <w:kern w:val="0"/>
                <w:sz w:val="24"/>
                <w:szCs w:val="24"/>
                <w:lang w:val="en-US" w:eastAsia="zh-CN" w:bidi="ar"/>
              </w:rPr>
              <w:t>1、</w:t>
            </w:r>
            <w:r>
              <w:rPr>
                <w:rFonts w:hint="eastAsia" w:ascii="宋体" w:hAnsi="宋体" w:eastAsia="宋体" w:cs="宋体"/>
                <w:b/>
                <w:bCs/>
                <w:color w:val="auto"/>
                <w:kern w:val="0"/>
                <w:sz w:val="24"/>
                <w:szCs w:val="24"/>
                <w:lang w:eastAsia="zh-CN" w:bidi="ar"/>
              </w:rPr>
              <w:t>风险物质调查</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根据</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危险化学品名录</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2020版</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《危险化学品重大危险源辨识</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GB18218-2018</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本项目不涉及危险化学品。根据查阅资料和对比《建设项目环境风险评价技术导则》</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HJ169-2018</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附录B，项目运营期涉及的风险物质为废机油</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val="en-US" w:eastAsia="zh-CN" w:bidi="ar"/>
              </w:rPr>
              <w:t>同时本项目</w:t>
            </w:r>
            <w:r>
              <w:rPr>
                <w:rFonts w:hint="eastAsia" w:ascii="宋体" w:hAnsi="宋体" w:eastAsia="宋体" w:cs="宋体"/>
                <w:color w:val="auto"/>
                <w:kern w:val="0"/>
                <w:sz w:val="24"/>
                <w:szCs w:val="24"/>
                <w:lang w:bidi="ar"/>
              </w:rPr>
              <w:t>原</w:t>
            </w:r>
            <w:r>
              <w:rPr>
                <w:rFonts w:hint="eastAsia" w:ascii="宋体" w:hAnsi="宋体" w:eastAsia="宋体" w:cs="宋体"/>
                <w:color w:val="auto"/>
                <w:kern w:val="0"/>
                <w:sz w:val="24"/>
                <w:szCs w:val="24"/>
                <w:lang w:val="en-US" w:eastAsia="zh-CN" w:bidi="ar"/>
              </w:rPr>
              <w:t>辅</w:t>
            </w:r>
            <w:r>
              <w:rPr>
                <w:rFonts w:hint="eastAsia" w:ascii="宋体" w:hAnsi="宋体" w:eastAsia="宋体" w:cs="宋体"/>
                <w:color w:val="auto"/>
                <w:kern w:val="0"/>
                <w:sz w:val="24"/>
                <w:szCs w:val="24"/>
                <w:lang w:bidi="ar"/>
              </w:rPr>
              <w:t>料、产品属于易燃固体</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val="en-US" w:eastAsia="zh-CN" w:bidi="ar"/>
              </w:rPr>
              <w:t>遇明火容易发生火灾风险</w:t>
            </w:r>
            <w:r>
              <w:rPr>
                <w:rFonts w:hint="eastAsia" w:ascii="宋体" w:hAnsi="宋体" w:eastAsia="宋体" w:cs="宋体"/>
                <w:color w:val="auto"/>
                <w:kern w:val="0"/>
                <w:sz w:val="24"/>
                <w:szCs w:val="24"/>
                <w:lang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eastAsia" w:ascii="宋体" w:hAnsi="宋体" w:eastAsia="宋体" w:cs="宋体"/>
                <w:b/>
                <w:bCs/>
                <w:color w:val="auto"/>
                <w:kern w:val="0"/>
                <w:sz w:val="24"/>
                <w:szCs w:val="24"/>
                <w:lang w:eastAsia="zh-CN" w:bidi="ar"/>
              </w:rPr>
            </w:pPr>
            <w:r>
              <w:rPr>
                <w:rFonts w:hint="eastAsia" w:ascii="宋体" w:hAnsi="宋体" w:eastAsia="宋体" w:cs="宋体"/>
                <w:b/>
                <w:bCs/>
                <w:color w:val="auto"/>
                <w:kern w:val="0"/>
                <w:sz w:val="24"/>
                <w:szCs w:val="24"/>
                <w:lang w:val="en-US" w:eastAsia="zh-CN" w:bidi="ar"/>
              </w:rPr>
              <w:t>2、</w:t>
            </w:r>
            <w:r>
              <w:rPr>
                <w:rFonts w:hint="eastAsia" w:ascii="宋体" w:hAnsi="宋体" w:eastAsia="宋体" w:cs="宋体"/>
                <w:b/>
                <w:bCs/>
                <w:color w:val="auto"/>
                <w:kern w:val="0"/>
                <w:sz w:val="24"/>
                <w:szCs w:val="24"/>
                <w:lang w:eastAsia="zh-CN" w:bidi="ar"/>
              </w:rPr>
              <w:t>风险潜势判断</w:t>
            </w:r>
          </w:p>
          <w:p>
            <w:pPr>
              <w:keepNext w:val="0"/>
              <w:keepLines w:val="0"/>
              <w:widowControl w:val="0"/>
              <w:suppressLineNumbers w:val="0"/>
              <w:snapToGrid w:val="0"/>
              <w:spacing w:before="0" w:beforeAutospacing="0" w:after="0" w:afterAutospacing="0" w:line="360" w:lineRule="auto"/>
              <w:ind w:left="0" w:right="0" w:firstLine="48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项目所涉及的每种危险物质在厂界内的最大存在总量与对应的临界量的比值为Q。本项目涉及的风险物质Q值计算公式如下： </w:t>
            </w:r>
          </w:p>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宋体" w:hAnsi="宋体" w:eastAsia="宋体" w:cs="宋体"/>
                <w:color w:val="auto"/>
                <w:kern w:val="2"/>
                <w:position w:val="-30"/>
                <w:sz w:val="24"/>
                <w:szCs w:val="24"/>
                <w:lang w:val="en-US" w:eastAsia="zh-CN" w:bidi="ar"/>
              </w:rPr>
              <w:object>
                <v:shape id="_x0000_i1027" o:spt="75" type="#_x0000_t75" style="height:36.1pt;width:103.55pt;" o:ole="t" filled="f" o:preferrelative="t" stroked="f" coordsize="21600,21600">
                  <v:path/>
                  <v:fill on="f" focussize="0,0"/>
                  <v:stroke on="f"/>
                  <v:imagedata r:id="rId17" o:title=""/>
                  <o:lock v:ext="edit" aspectratio="t"/>
                  <w10:wrap type="none"/>
                  <w10:anchorlock/>
                </v:shape>
                <o:OLEObject Type="Embed" ProgID="Equation.3" ShapeID="_x0000_i1027" DrawAspect="Content" ObjectID="_1468075727" r:id="rId16">
                  <o:LockedField>false</o:LockedField>
                </o:OLEObject>
              </w:object>
            </w:r>
            <w:r>
              <w:rPr>
                <w:rFonts w:hint="eastAsia" w:ascii="宋体" w:hAnsi="宋体" w:eastAsia="宋体" w:cs="宋体"/>
                <w:color w:val="auto"/>
                <w:kern w:val="0"/>
                <w:sz w:val="24"/>
                <w:szCs w:val="24"/>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式中：q</w:t>
            </w:r>
            <w:r>
              <w:rPr>
                <w:rFonts w:hint="eastAsia" w:ascii="宋体" w:hAnsi="宋体" w:eastAsia="宋体" w:cs="宋体"/>
                <w:color w:val="auto"/>
                <w:kern w:val="2"/>
                <w:sz w:val="24"/>
                <w:szCs w:val="24"/>
                <w:vertAlign w:val="subscript"/>
                <w:lang w:val="en-US" w:eastAsia="zh-CN" w:bidi="ar"/>
              </w:rPr>
              <w:t>1</w:t>
            </w:r>
            <w:r>
              <w:rPr>
                <w:rFonts w:hint="eastAsia" w:ascii="宋体" w:hAnsi="宋体" w:eastAsia="宋体" w:cs="宋体"/>
                <w:color w:val="auto"/>
                <w:kern w:val="2"/>
                <w:sz w:val="24"/>
                <w:szCs w:val="24"/>
                <w:lang w:val="en-US" w:eastAsia="zh-CN" w:bidi="ar"/>
              </w:rPr>
              <w:t>，q</w:t>
            </w:r>
            <w:r>
              <w:rPr>
                <w:rFonts w:hint="eastAsia" w:ascii="宋体" w:hAnsi="宋体" w:eastAsia="宋体" w:cs="宋体"/>
                <w:color w:val="auto"/>
                <w:kern w:val="2"/>
                <w:sz w:val="24"/>
                <w:szCs w:val="24"/>
                <w:vertAlign w:val="subscript"/>
                <w:lang w:val="en-US" w:eastAsia="zh-CN" w:bidi="ar"/>
              </w:rPr>
              <w:t>2</w:t>
            </w:r>
            <w:r>
              <w:rPr>
                <w:rFonts w:hint="eastAsia" w:ascii="宋体" w:hAnsi="宋体" w:eastAsia="宋体" w:cs="宋体"/>
                <w:color w:val="auto"/>
                <w:kern w:val="2"/>
                <w:sz w:val="24"/>
                <w:szCs w:val="24"/>
                <w:lang w:val="en-US" w:eastAsia="zh-CN" w:bidi="ar"/>
              </w:rPr>
              <w:t>，....，qn——每种环境风险物质的最大存在总量，t。</w:t>
            </w:r>
          </w:p>
          <w:p>
            <w:pPr>
              <w:keepNext w:val="0"/>
              <w:keepLines w:val="0"/>
              <w:widowControl w:val="0"/>
              <w:suppressLineNumbers w:val="0"/>
              <w:snapToGrid w:val="0"/>
              <w:spacing w:before="0" w:beforeAutospacing="0" w:after="0" w:afterAutospacing="0" w:line="360" w:lineRule="auto"/>
              <w:ind w:left="0" w:right="0" w:firstLine="1200" w:firstLineChars="50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Q</w:t>
            </w:r>
            <w:r>
              <w:rPr>
                <w:rFonts w:hint="eastAsia" w:ascii="宋体" w:hAnsi="宋体" w:eastAsia="宋体" w:cs="宋体"/>
                <w:color w:val="auto"/>
                <w:kern w:val="2"/>
                <w:sz w:val="24"/>
                <w:szCs w:val="24"/>
                <w:vertAlign w:val="subscript"/>
                <w:lang w:val="en-US" w:eastAsia="zh-CN" w:bidi="ar"/>
              </w:rPr>
              <w:t>1</w:t>
            </w:r>
            <w:r>
              <w:rPr>
                <w:rFonts w:hint="eastAsia" w:ascii="宋体" w:hAnsi="宋体" w:eastAsia="宋体" w:cs="宋体"/>
                <w:color w:val="auto"/>
                <w:kern w:val="2"/>
                <w:sz w:val="24"/>
                <w:szCs w:val="24"/>
                <w:lang w:val="en-US" w:eastAsia="zh-CN" w:bidi="ar"/>
              </w:rPr>
              <w:t>，Q</w:t>
            </w:r>
            <w:r>
              <w:rPr>
                <w:rFonts w:hint="eastAsia" w:ascii="宋体" w:hAnsi="宋体" w:eastAsia="宋体" w:cs="宋体"/>
                <w:color w:val="auto"/>
                <w:kern w:val="2"/>
                <w:sz w:val="24"/>
                <w:szCs w:val="24"/>
                <w:vertAlign w:val="subscript"/>
                <w:lang w:val="en-US" w:eastAsia="zh-CN" w:bidi="ar"/>
              </w:rPr>
              <w:t>2</w:t>
            </w:r>
            <w:r>
              <w:rPr>
                <w:rFonts w:hint="eastAsia" w:ascii="宋体" w:hAnsi="宋体" w:eastAsia="宋体" w:cs="宋体"/>
                <w:color w:val="auto"/>
                <w:kern w:val="2"/>
                <w:sz w:val="24"/>
                <w:szCs w:val="24"/>
                <w:lang w:val="en-US" w:eastAsia="zh-CN" w:bidi="ar"/>
              </w:rPr>
              <w:t>，....，Qn——每种环境风险物质相对应的临界量，t。</w:t>
            </w:r>
          </w:p>
          <w:p>
            <w:pPr>
              <w:keepNext w:val="0"/>
              <w:keepLines w:val="0"/>
              <w:widowControl w:val="0"/>
              <w:suppressLineNumbers w:val="0"/>
              <w:snapToGrid w:val="0"/>
              <w:spacing w:before="0" w:beforeAutospacing="0" w:after="0" w:afterAutospacing="0" w:line="360" w:lineRule="auto"/>
              <w:ind w:left="0" w:right="0" w:firstLine="48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根据《建设项目环境风险评价技术导则》（HJ/T169-2018）附录B，项目涉及的风险物质为废机油。项目风险物质Q值计算结果见下表。</w:t>
            </w:r>
          </w:p>
          <w:p>
            <w:pPr>
              <w:keepNext w:val="0"/>
              <w:keepLines w:val="0"/>
              <w:widowControl w:val="0"/>
              <w:suppressLineNumbers w:val="0"/>
              <w:snapToGrid w:val="0"/>
              <w:spacing w:before="0" w:beforeAutospacing="0" w:after="0" w:afterAutospacing="0"/>
              <w:ind w:left="0" w:right="0"/>
              <w:jc w:val="center"/>
              <w:rPr>
                <w:rFonts w:hint="eastAsia" w:ascii="黑体" w:hAnsi="黑体" w:eastAsia="黑体" w:cs="黑体"/>
                <w:b w:val="0"/>
                <w:bCs/>
                <w:color w:val="auto"/>
                <w:kern w:val="2"/>
                <w:sz w:val="21"/>
                <w:szCs w:val="21"/>
                <w:lang w:val="en-US" w:eastAsia="zh-CN" w:bidi="ar"/>
              </w:rPr>
            </w:pPr>
            <w:r>
              <w:rPr>
                <w:rFonts w:hint="eastAsia" w:ascii="黑体" w:hAnsi="黑体" w:eastAsia="黑体" w:cs="黑体"/>
                <w:b w:val="0"/>
                <w:bCs/>
                <w:color w:val="auto"/>
                <w:kern w:val="2"/>
                <w:sz w:val="21"/>
                <w:szCs w:val="21"/>
                <w:lang w:val="en-US" w:eastAsia="zh-CN" w:bidi="ar"/>
              </w:rPr>
              <w:t>表4-8 项目风险物质最大储存量及临界量情况一览表</w:t>
            </w:r>
          </w:p>
          <w:tbl>
            <w:tblPr>
              <w:tblStyle w:val="41"/>
              <w:tblW w:w="4998" w:type="pct"/>
              <w:jc w:val="center"/>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06"/>
              <w:gridCol w:w="2068"/>
              <w:gridCol w:w="1816"/>
              <w:gridCol w:w="2337"/>
              <w:gridCol w:w="1527"/>
            </w:tblGrid>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序号</w:t>
                  </w:r>
                </w:p>
              </w:tc>
              <w:tc>
                <w:tcPr>
                  <w:tcW w:w="21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危险物质名称</w:t>
                  </w:r>
                </w:p>
              </w:tc>
              <w:tc>
                <w:tcPr>
                  <w:tcW w:w="19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最大存在总量q</w:t>
                  </w:r>
                  <w:r>
                    <w:rPr>
                      <w:rFonts w:hint="eastAsia" w:ascii="宋体" w:hAnsi="宋体" w:eastAsia="宋体" w:cs="宋体"/>
                      <w:b/>
                      <w:color w:val="auto"/>
                      <w:kern w:val="0"/>
                      <w:sz w:val="18"/>
                      <w:szCs w:val="18"/>
                      <w:highlight w:val="none"/>
                      <w:vertAlign w:val="subscript"/>
                    </w:rPr>
                    <w:t>n</w:t>
                  </w:r>
                  <w:r>
                    <w:rPr>
                      <w:rFonts w:hint="eastAsia" w:ascii="宋体" w:hAnsi="宋体" w:eastAsia="宋体" w:cs="宋体"/>
                      <w:b/>
                      <w:color w:val="auto"/>
                      <w:kern w:val="0"/>
                      <w:sz w:val="18"/>
                      <w:szCs w:val="18"/>
                      <w:highlight w:val="none"/>
                    </w:rPr>
                    <w:t xml:space="preserve"> /t</w:t>
                  </w:r>
                </w:p>
              </w:tc>
              <w:tc>
                <w:tcPr>
                  <w:tcW w:w="13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临界量Q</w:t>
                  </w:r>
                  <w:r>
                    <w:rPr>
                      <w:rFonts w:hint="eastAsia" w:ascii="宋体" w:hAnsi="宋体" w:eastAsia="宋体" w:cs="宋体"/>
                      <w:b/>
                      <w:color w:val="auto"/>
                      <w:kern w:val="0"/>
                      <w:sz w:val="18"/>
                      <w:szCs w:val="18"/>
                      <w:highlight w:val="none"/>
                      <w:vertAlign w:val="subscript"/>
                    </w:rPr>
                    <w:t>n</w:t>
                  </w:r>
                  <w:r>
                    <w:rPr>
                      <w:rFonts w:hint="eastAsia" w:ascii="宋体" w:hAnsi="宋体" w:eastAsia="宋体" w:cs="宋体"/>
                      <w:b/>
                      <w:color w:val="auto"/>
                      <w:kern w:val="0"/>
                      <w:sz w:val="18"/>
                      <w:szCs w:val="18"/>
                      <w:highlight w:val="none"/>
                    </w:rPr>
                    <w:t xml:space="preserve"> /t</w:t>
                  </w:r>
                </w:p>
              </w:tc>
              <w:tc>
                <w:tcPr>
                  <w:tcW w:w="13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该种危险物质Q 值</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w:t>
                  </w:r>
                </w:p>
              </w:tc>
              <w:tc>
                <w:tcPr>
                  <w:tcW w:w="21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废机油</w:t>
                  </w:r>
                </w:p>
              </w:tc>
              <w:tc>
                <w:tcPr>
                  <w:tcW w:w="19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0.01</w:t>
                  </w:r>
                </w:p>
              </w:tc>
              <w:tc>
                <w:tcPr>
                  <w:tcW w:w="13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2500</w:t>
                  </w:r>
                </w:p>
              </w:tc>
              <w:tc>
                <w:tcPr>
                  <w:tcW w:w="13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4*10</w:t>
                  </w:r>
                  <w:r>
                    <w:rPr>
                      <w:rFonts w:hint="eastAsia" w:ascii="宋体" w:hAnsi="宋体" w:eastAsia="宋体" w:cs="宋体"/>
                      <w:color w:val="auto"/>
                      <w:kern w:val="0"/>
                      <w:sz w:val="18"/>
                      <w:szCs w:val="18"/>
                      <w:highlight w:val="none"/>
                      <w:vertAlign w:val="superscript"/>
                      <w:lang w:val="en-US" w:eastAsia="zh-CN"/>
                    </w:rPr>
                    <w:t>-6</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936"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合计</w:t>
                  </w:r>
                </w:p>
              </w:tc>
              <w:tc>
                <w:tcPr>
                  <w:tcW w:w="13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4*10</w:t>
                  </w:r>
                  <w:r>
                    <w:rPr>
                      <w:rFonts w:hint="eastAsia" w:ascii="宋体" w:hAnsi="宋体" w:eastAsia="宋体" w:cs="宋体"/>
                      <w:color w:val="auto"/>
                      <w:kern w:val="0"/>
                      <w:sz w:val="18"/>
                      <w:szCs w:val="18"/>
                      <w:highlight w:val="none"/>
                      <w:vertAlign w:val="superscript"/>
                      <w:lang w:val="en-US" w:eastAsia="zh-CN"/>
                    </w:rPr>
                    <w:t>-6</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bidi="ar"/>
              </w:rPr>
              <w:t>根据</w:t>
            </w:r>
            <w:r>
              <w:rPr>
                <w:rFonts w:hint="eastAsia" w:ascii="宋体" w:hAnsi="宋体" w:eastAsia="宋体" w:cs="宋体"/>
                <w:color w:val="auto"/>
                <w:kern w:val="0"/>
                <w:sz w:val="24"/>
                <w:szCs w:val="24"/>
                <w:lang w:eastAsia="zh-CN" w:bidi="ar"/>
              </w:rPr>
              <w:t>上表中</w:t>
            </w:r>
            <w:r>
              <w:rPr>
                <w:rFonts w:hint="eastAsia" w:ascii="宋体" w:hAnsi="宋体" w:eastAsia="宋体" w:cs="宋体"/>
                <w:color w:val="auto"/>
                <w:kern w:val="0"/>
                <w:sz w:val="24"/>
                <w:szCs w:val="24"/>
                <w:lang w:val="en-US" w:eastAsia="zh-CN" w:bidi="ar"/>
              </w:rPr>
              <w:t>Q值计算结果</w:t>
            </w:r>
            <w:r>
              <w:rPr>
                <w:rFonts w:hint="eastAsia" w:ascii="宋体" w:hAnsi="宋体" w:eastAsia="宋体" w:cs="宋体"/>
                <w:color w:val="auto"/>
                <w:kern w:val="0"/>
                <w:sz w:val="24"/>
                <w:szCs w:val="24"/>
                <w:lang w:bidi="ar"/>
              </w:rPr>
              <w:t>，并</w:t>
            </w:r>
            <w:r>
              <w:rPr>
                <w:rFonts w:hint="eastAsia" w:ascii="宋体" w:hAnsi="宋体" w:eastAsia="宋体" w:cs="宋体"/>
                <w:color w:val="auto"/>
                <w:kern w:val="0"/>
                <w:sz w:val="24"/>
                <w:szCs w:val="24"/>
                <w:lang w:eastAsia="zh-CN" w:bidi="ar"/>
              </w:rPr>
              <w:t>结合</w:t>
            </w:r>
            <w:r>
              <w:rPr>
                <w:rFonts w:hint="eastAsia" w:ascii="宋体" w:hAnsi="宋体" w:eastAsia="宋体" w:cs="宋体"/>
                <w:color w:val="auto"/>
                <w:kern w:val="0"/>
                <w:sz w:val="24"/>
                <w:szCs w:val="24"/>
                <w:lang w:bidi="ar"/>
              </w:rPr>
              <w:t>《建设项目环境风险评价技术导则》（HJ/T169-2018）附录C确定，当Q＜1时，可直接判定本项目环境风险潜势为I</w:t>
            </w:r>
            <w:r>
              <w:rPr>
                <w:rFonts w:hint="eastAsia" w:ascii="宋体" w:hAnsi="宋体" w:eastAsia="宋体" w:cs="宋体"/>
                <w:color w:val="auto"/>
                <w:kern w:val="0"/>
                <w:sz w:val="24"/>
                <w:szCs w:val="24"/>
                <w:lang w:eastAsia="zh-CN" w:bidi="ar"/>
              </w:rPr>
              <w:t>。因此，本项目环境风险评价仅进行简单分析。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eastAsia" w:ascii="宋体" w:hAnsi="宋体" w:eastAsia="宋体" w:cs="宋体"/>
                <w:color w:val="auto"/>
                <w:kern w:val="0"/>
                <w:sz w:val="24"/>
                <w:szCs w:val="24"/>
                <w:lang w:eastAsia="zh-CN" w:bidi="ar"/>
              </w:rPr>
            </w:pPr>
            <w:r>
              <w:rPr>
                <w:rFonts w:hint="eastAsia" w:ascii="宋体" w:hAnsi="宋体" w:eastAsia="宋体" w:cs="宋体"/>
                <w:b/>
                <w:bCs/>
                <w:color w:val="auto"/>
                <w:kern w:val="0"/>
                <w:sz w:val="24"/>
                <w:szCs w:val="24"/>
                <w:lang w:val="en-US" w:eastAsia="zh-CN" w:bidi="ar"/>
              </w:rPr>
              <w:t>3、</w:t>
            </w:r>
            <w:r>
              <w:rPr>
                <w:rFonts w:hint="eastAsia" w:ascii="宋体" w:hAnsi="宋体" w:eastAsia="宋体" w:cs="宋体"/>
                <w:b/>
                <w:bCs/>
                <w:color w:val="auto"/>
                <w:kern w:val="0"/>
                <w:sz w:val="24"/>
                <w:szCs w:val="24"/>
                <w:lang w:eastAsia="zh-CN" w:bidi="ar"/>
              </w:rPr>
              <w:t>环境风险识别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本项目环境风险识别情况见表</w:t>
            </w:r>
            <w:r>
              <w:rPr>
                <w:rFonts w:hint="eastAsia" w:ascii="宋体" w:hAnsi="宋体" w:eastAsia="宋体" w:cs="宋体"/>
                <w:color w:val="auto"/>
                <w:kern w:val="0"/>
                <w:sz w:val="24"/>
                <w:szCs w:val="24"/>
                <w:lang w:val="en-US" w:eastAsia="zh-CN" w:bidi="ar"/>
              </w:rPr>
              <w:t>4-</w:t>
            </w:r>
            <w:r>
              <w:rPr>
                <w:rFonts w:hint="eastAsia" w:ascii="宋体" w:hAnsi="宋体" w:cs="宋体"/>
                <w:color w:val="auto"/>
                <w:kern w:val="0"/>
                <w:sz w:val="24"/>
                <w:szCs w:val="24"/>
                <w:lang w:val="en-US" w:eastAsia="zh-CN" w:bidi="ar"/>
              </w:rPr>
              <w:t>9</w:t>
            </w:r>
            <w:r>
              <w:rPr>
                <w:rFonts w:hint="eastAsia" w:ascii="宋体" w:hAnsi="宋体" w:eastAsia="宋体" w:cs="宋体"/>
                <w:color w:val="auto"/>
                <w:kern w:val="0"/>
                <w:sz w:val="24"/>
                <w:szCs w:val="24"/>
                <w:lang w:bidi="ar"/>
              </w:rPr>
              <w:t>。</w:t>
            </w:r>
          </w:p>
          <w:p>
            <w:pPr>
              <w:keepNext w:val="0"/>
              <w:keepLines w:val="0"/>
              <w:widowControl w:val="0"/>
              <w:suppressLineNumbers w:val="0"/>
              <w:spacing w:before="0" w:beforeAutospacing="0" w:after="0" w:afterAutospacing="0"/>
              <w:ind w:left="0" w:right="0" w:firstLine="422"/>
              <w:jc w:val="center"/>
              <w:rPr>
                <w:rFonts w:hint="eastAsia" w:ascii="黑体" w:hAnsi="黑体" w:eastAsia="黑体" w:cs="黑体"/>
                <w:b w:val="0"/>
                <w:bCs w:val="0"/>
                <w:color w:val="auto"/>
                <w:sz w:val="21"/>
                <w:szCs w:val="21"/>
                <w:lang w:val="en-US"/>
              </w:rPr>
            </w:pPr>
            <w:r>
              <w:rPr>
                <w:rFonts w:hint="eastAsia" w:ascii="黑体" w:hAnsi="黑体" w:eastAsia="黑体" w:cs="黑体"/>
                <w:b w:val="0"/>
                <w:bCs w:val="0"/>
                <w:color w:val="auto"/>
                <w:kern w:val="2"/>
                <w:sz w:val="21"/>
                <w:szCs w:val="21"/>
                <w:lang w:val="en-US" w:eastAsia="zh-CN" w:bidi="ar"/>
              </w:rPr>
              <w:t>表4-9 建设项目环境风险识别表</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97"/>
              <w:gridCol w:w="1101"/>
              <w:gridCol w:w="1424"/>
              <w:gridCol w:w="2320"/>
              <w:gridCol w:w="14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kern w:val="2"/>
                      <w:sz w:val="18"/>
                      <w:szCs w:val="18"/>
                      <w:lang w:bidi="ar"/>
                    </w:rPr>
                    <w:t>序号</w:t>
                  </w:r>
                </w:p>
              </w:tc>
              <w:tc>
                <w:tcPr>
                  <w:tcW w:w="725"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kern w:val="2"/>
                      <w:sz w:val="18"/>
                      <w:szCs w:val="18"/>
                      <w:lang w:bidi="ar"/>
                    </w:rPr>
                    <w:t>危险单元</w:t>
                  </w:r>
                </w:p>
              </w:tc>
              <w:tc>
                <w:tcPr>
                  <w:tcW w:w="667"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kern w:val="2"/>
                      <w:sz w:val="18"/>
                      <w:szCs w:val="18"/>
                      <w:lang w:bidi="ar"/>
                    </w:rPr>
                    <w:t>风险源</w:t>
                  </w:r>
                </w:p>
              </w:tc>
              <w:tc>
                <w:tcPr>
                  <w:tcW w:w="862"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kern w:val="2"/>
                      <w:sz w:val="18"/>
                      <w:szCs w:val="18"/>
                      <w:lang w:bidi="ar"/>
                    </w:rPr>
                    <w:t>主要危险物质</w:t>
                  </w:r>
                </w:p>
              </w:tc>
              <w:tc>
                <w:tcPr>
                  <w:tcW w:w="1405"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kern w:val="2"/>
                      <w:sz w:val="18"/>
                      <w:szCs w:val="18"/>
                      <w:lang w:bidi="ar"/>
                    </w:rPr>
                    <w:t>环境风险类型</w:t>
                  </w:r>
                </w:p>
              </w:tc>
              <w:tc>
                <w:tcPr>
                  <w:tcW w:w="903" w:type="pct"/>
                  <w:tcBorders>
                    <w:top w:val="single" w:color="auto" w:sz="4" w:space="0"/>
                    <w:left w:val="single" w:color="auto" w:sz="4" w:space="0"/>
                    <w:bottom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kern w:val="2"/>
                      <w:sz w:val="18"/>
                      <w:szCs w:val="18"/>
                      <w:lang w:bidi="ar"/>
                    </w:rPr>
                    <w:t>环境影响途径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18"/>
                      <w:szCs w:val="18"/>
                    </w:rPr>
                  </w:pPr>
                  <w:r>
                    <w:rPr>
                      <w:rFonts w:hint="eastAsia" w:ascii="宋体" w:hAnsi="宋体" w:eastAsia="宋体" w:cs="宋体"/>
                      <w:bCs/>
                      <w:color w:val="auto"/>
                      <w:kern w:val="2"/>
                      <w:sz w:val="18"/>
                      <w:szCs w:val="18"/>
                      <w:lang w:bidi="ar"/>
                    </w:rPr>
                    <w:t>1</w:t>
                  </w:r>
                </w:p>
              </w:tc>
              <w:tc>
                <w:tcPr>
                  <w:tcW w:w="725"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18"/>
                      <w:szCs w:val="18"/>
                    </w:rPr>
                  </w:pPr>
                  <w:r>
                    <w:rPr>
                      <w:rFonts w:hint="eastAsia" w:ascii="宋体" w:hAnsi="宋体" w:eastAsia="宋体" w:cs="宋体"/>
                      <w:bCs/>
                      <w:color w:val="auto"/>
                      <w:kern w:val="2"/>
                      <w:sz w:val="18"/>
                      <w:szCs w:val="18"/>
                      <w:lang w:bidi="ar"/>
                    </w:rPr>
                    <w:t>危废暂存间</w:t>
                  </w:r>
                </w:p>
              </w:tc>
              <w:tc>
                <w:tcPr>
                  <w:tcW w:w="667"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18"/>
                      <w:szCs w:val="18"/>
                    </w:rPr>
                  </w:pPr>
                  <w:r>
                    <w:rPr>
                      <w:rFonts w:hint="eastAsia" w:ascii="宋体" w:hAnsi="宋体" w:eastAsia="宋体" w:cs="宋体"/>
                      <w:bCs/>
                      <w:color w:val="auto"/>
                      <w:kern w:val="2"/>
                      <w:sz w:val="18"/>
                      <w:szCs w:val="18"/>
                      <w:lang w:bidi="ar"/>
                    </w:rPr>
                    <w:t>废机油桶</w:t>
                  </w:r>
                </w:p>
              </w:tc>
              <w:tc>
                <w:tcPr>
                  <w:tcW w:w="862"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18"/>
                      <w:szCs w:val="18"/>
                    </w:rPr>
                  </w:pPr>
                  <w:r>
                    <w:rPr>
                      <w:rFonts w:hint="eastAsia" w:ascii="宋体" w:hAnsi="宋体" w:eastAsia="宋体" w:cs="宋体"/>
                      <w:bCs/>
                      <w:color w:val="auto"/>
                      <w:kern w:val="2"/>
                      <w:sz w:val="18"/>
                      <w:szCs w:val="18"/>
                      <w:lang w:bidi="ar"/>
                    </w:rPr>
                    <w:t>废机油</w:t>
                  </w:r>
                </w:p>
              </w:tc>
              <w:tc>
                <w:tcPr>
                  <w:tcW w:w="1405"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18"/>
                      <w:szCs w:val="18"/>
                    </w:rPr>
                  </w:pPr>
                  <w:r>
                    <w:rPr>
                      <w:rFonts w:hint="eastAsia" w:ascii="宋体" w:hAnsi="宋体" w:eastAsia="宋体" w:cs="宋体"/>
                      <w:bCs/>
                      <w:color w:val="auto"/>
                      <w:kern w:val="2"/>
                      <w:sz w:val="18"/>
                      <w:szCs w:val="18"/>
                      <w:lang w:bidi="ar"/>
                    </w:rPr>
                    <w:t>泄漏，火灾、爆炸引发伴生/次生污染物排放</w:t>
                  </w:r>
                </w:p>
              </w:tc>
              <w:tc>
                <w:tcPr>
                  <w:tcW w:w="903" w:type="pct"/>
                  <w:tcBorders>
                    <w:top w:val="single" w:color="auto" w:sz="4" w:space="0"/>
                    <w:left w:val="single" w:color="auto" w:sz="4" w:space="0"/>
                    <w:bottom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18"/>
                      <w:szCs w:val="18"/>
                    </w:rPr>
                  </w:pPr>
                  <w:r>
                    <w:rPr>
                      <w:rFonts w:hint="eastAsia" w:ascii="宋体" w:hAnsi="宋体" w:eastAsia="宋体" w:cs="宋体"/>
                      <w:bCs/>
                      <w:color w:val="auto"/>
                      <w:kern w:val="2"/>
                      <w:sz w:val="18"/>
                      <w:szCs w:val="18"/>
                      <w:lang w:bidi="ar"/>
                    </w:rPr>
                    <w:t>大气环境、地表水、地下水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18"/>
                      <w:szCs w:val="18"/>
                      <w:lang w:val="en-US" w:eastAsia="zh-CN" w:bidi="ar"/>
                    </w:rPr>
                  </w:pPr>
                  <w:r>
                    <w:rPr>
                      <w:rFonts w:hint="eastAsia" w:cs="宋体"/>
                      <w:bCs/>
                      <w:color w:val="auto"/>
                      <w:kern w:val="2"/>
                      <w:sz w:val="18"/>
                      <w:szCs w:val="18"/>
                      <w:lang w:val="en-US" w:eastAsia="zh-CN" w:bidi="ar"/>
                    </w:rPr>
                    <w:t>2</w:t>
                  </w:r>
                </w:p>
              </w:tc>
              <w:tc>
                <w:tcPr>
                  <w:tcW w:w="725"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default" w:ascii="宋体" w:hAnsi="宋体" w:eastAsia="宋体" w:cs="宋体"/>
                      <w:bCs/>
                      <w:color w:val="auto"/>
                      <w:kern w:val="2"/>
                      <w:sz w:val="18"/>
                      <w:szCs w:val="18"/>
                      <w:lang w:val="en-US" w:eastAsia="zh-CN" w:bidi="ar"/>
                    </w:rPr>
                  </w:pPr>
                  <w:r>
                    <w:rPr>
                      <w:rFonts w:hint="eastAsia" w:cs="宋体"/>
                      <w:bCs/>
                      <w:color w:val="auto"/>
                      <w:kern w:val="2"/>
                      <w:sz w:val="18"/>
                      <w:szCs w:val="18"/>
                      <w:lang w:val="en-US" w:eastAsia="zh-CN" w:bidi="ar"/>
                    </w:rPr>
                    <w:t>生产车间、原料库</w:t>
                  </w:r>
                </w:p>
              </w:tc>
              <w:tc>
                <w:tcPr>
                  <w:tcW w:w="667"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default" w:ascii="宋体" w:hAnsi="宋体" w:eastAsia="宋体" w:cs="宋体"/>
                      <w:bCs/>
                      <w:color w:val="auto"/>
                      <w:kern w:val="2"/>
                      <w:sz w:val="18"/>
                      <w:szCs w:val="18"/>
                      <w:lang w:val="en-US" w:eastAsia="zh-CN" w:bidi="ar"/>
                    </w:rPr>
                  </w:pPr>
                  <w:r>
                    <w:rPr>
                      <w:rFonts w:hint="eastAsia" w:cs="宋体"/>
                      <w:bCs/>
                      <w:color w:val="auto"/>
                      <w:kern w:val="2"/>
                      <w:sz w:val="18"/>
                      <w:szCs w:val="18"/>
                      <w:lang w:val="en-US" w:eastAsia="zh-CN" w:bidi="ar"/>
                    </w:rPr>
                    <w:t>原料、成品堆场</w:t>
                  </w:r>
                </w:p>
              </w:tc>
              <w:tc>
                <w:tcPr>
                  <w:tcW w:w="862"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default" w:ascii="宋体" w:hAnsi="宋体" w:eastAsia="宋体" w:cs="宋体"/>
                      <w:bCs/>
                      <w:color w:val="auto"/>
                      <w:kern w:val="2"/>
                      <w:sz w:val="18"/>
                      <w:szCs w:val="18"/>
                      <w:lang w:val="en-US" w:eastAsia="zh-CN" w:bidi="ar"/>
                    </w:rPr>
                  </w:pPr>
                  <w:r>
                    <w:rPr>
                      <w:rFonts w:hint="eastAsia" w:cs="宋体"/>
                      <w:bCs/>
                      <w:color w:val="auto"/>
                      <w:kern w:val="2"/>
                      <w:sz w:val="18"/>
                      <w:szCs w:val="18"/>
                      <w:lang w:val="en-US" w:eastAsia="zh-CN" w:bidi="ar"/>
                    </w:rPr>
                    <w:t>秸秆、生物质颗粒、成品饲料</w:t>
                  </w:r>
                </w:p>
              </w:tc>
              <w:tc>
                <w:tcPr>
                  <w:tcW w:w="1405" w:type="pct"/>
                  <w:tcBorders>
                    <w:top w:val="single" w:color="auto" w:sz="4" w:space="0"/>
                    <w:left w:val="single" w:color="auto" w:sz="4" w:space="0"/>
                    <w:bottom w:val="single" w:color="auto" w:sz="4" w:space="0"/>
                    <w:right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18"/>
                      <w:szCs w:val="18"/>
                      <w:lang w:val="en-US" w:eastAsia="zh-CN" w:bidi="ar"/>
                    </w:rPr>
                  </w:pPr>
                  <w:r>
                    <w:rPr>
                      <w:rFonts w:hint="eastAsia" w:cs="宋体"/>
                      <w:bCs/>
                      <w:color w:val="auto"/>
                      <w:kern w:val="2"/>
                      <w:sz w:val="18"/>
                      <w:szCs w:val="18"/>
                      <w:lang w:val="en-US" w:eastAsia="zh-CN" w:bidi="ar"/>
                    </w:rPr>
                    <w:t>火灾</w:t>
                  </w:r>
                </w:p>
              </w:tc>
              <w:tc>
                <w:tcPr>
                  <w:tcW w:w="903" w:type="pct"/>
                  <w:tcBorders>
                    <w:top w:val="single" w:color="auto" w:sz="4" w:space="0"/>
                    <w:left w:val="single" w:color="auto" w:sz="4" w:space="0"/>
                    <w:bottom w:val="single" w:color="auto" w:sz="4" w:space="0"/>
                  </w:tcBorders>
                  <w:noWrap w:val="0"/>
                  <w:vAlign w:val="center"/>
                </w:tcPr>
                <w:p>
                  <w:pPr>
                    <w:pStyle w:val="36"/>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18"/>
                      <w:szCs w:val="18"/>
                      <w:lang w:bidi="ar"/>
                    </w:rPr>
                  </w:pPr>
                  <w:r>
                    <w:rPr>
                      <w:rFonts w:hint="eastAsia" w:ascii="宋体" w:hAnsi="宋体" w:eastAsia="宋体" w:cs="宋体"/>
                      <w:bCs/>
                      <w:color w:val="auto"/>
                      <w:kern w:val="2"/>
                      <w:sz w:val="18"/>
                      <w:szCs w:val="18"/>
                      <w:lang w:bidi="ar"/>
                    </w:rPr>
                    <w:t>大气环境</w:t>
                  </w:r>
                </w:p>
              </w:tc>
            </w:tr>
          </w:tbl>
          <w:p>
            <w:pPr>
              <w:keepNext w:val="0"/>
              <w:keepLines w:val="0"/>
              <w:suppressLineNumbers w:val="0"/>
              <w:spacing w:before="0" w:beforeAutospacing="0" w:after="0" w:afterAutospacing="0" w:line="360" w:lineRule="auto"/>
              <w:ind w:left="0" w:right="0" w:firstLine="56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项目涉及的风险物质的理化特性详见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0" w:firstLineChars="0"/>
              <w:jc w:val="center"/>
              <w:rPr>
                <w:rFonts w:hint="eastAsia" w:ascii="黑体" w:hAnsi="黑体" w:eastAsia="黑体" w:cs="黑体"/>
                <w:b w:val="0"/>
                <w:bCs/>
                <w:color w:val="auto"/>
                <w:sz w:val="21"/>
                <w:szCs w:val="21"/>
                <w:highlight w:val="none"/>
              </w:rPr>
            </w:pPr>
            <w:r>
              <w:rPr>
                <w:rFonts w:hint="eastAsia" w:ascii="黑体" w:hAnsi="黑体" w:eastAsia="黑体" w:cs="黑体"/>
                <w:b w:val="0"/>
                <w:bCs/>
                <w:color w:val="auto"/>
                <w:sz w:val="21"/>
                <w:szCs w:val="21"/>
                <w:highlight w:val="none"/>
              </w:rPr>
              <w:t>表4-</w:t>
            </w:r>
            <w:r>
              <w:rPr>
                <w:rFonts w:hint="eastAsia" w:ascii="黑体" w:hAnsi="黑体" w:eastAsia="黑体" w:cs="黑体"/>
                <w:b w:val="0"/>
                <w:bCs/>
                <w:color w:val="auto"/>
                <w:sz w:val="21"/>
                <w:szCs w:val="21"/>
                <w:highlight w:val="none"/>
                <w:lang w:val="en-US" w:eastAsia="zh-CN"/>
              </w:rPr>
              <w:t>10</w:t>
            </w:r>
            <w:r>
              <w:rPr>
                <w:rFonts w:hint="eastAsia" w:ascii="黑体" w:hAnsi="黑体" w:eastAsia="黑体" w:cs="黑体"/>
                <w:b w:val="0"/>
                <w:bCs/>
                <w:color w:val="auto"/>
                <w:sz w:val="21"/>
                <w:szCs w:val="21"/>
                <w:highlight w:val="none"/>
              </w:rPr>
              <w:t xml:space="preserve"> 风险物质的理化特性</w:t>
            </w:r>
          </w:p>
          <w:tbl>
            <w:tblPr>
              <w:tblStyle w:val="41"/>
              <w:tblW w:w="82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89"/>
              <w:gridCol w:w="65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72"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名称</w:t>
                  </w:r>
                </w:p>
              </w:tc>
              <w:tc>
                <w:tcPr>
                  <w:tcW w:w="989"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类型</w:t>
                  </w:r>
                </w:p>
              </w:tc>
              <w:tc>
                <w:tcPr>
                  <w:tcW w:w="6598"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具体性质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672" w:type="dxa"/>
                  <w:vMerge w:val="restar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机油</w:t>
                  </w:r>
                </w:p>
              </w:tc>
              <w:tc>
                <w:tcPr>
                  <w:tcW w:w="989" w:type="dxa"/>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理化性质和用途</w:t>
                  </w:r>
                </w:p>
              </w:tc>
              <w:tc>
                <w:tcPr>
                  <w:tcW w:w="6598" w:type="dxa"/>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润滑油</w:t>
                  </w:r>
                  <w:r>
                    <w:rPr>
                      <w:rFonts w:hint="default" w:ascii="Times New Roman" w:hAnsi="Times New Roman" w:eastAsia="宋体" w:cs="Times New Roman"/>
                      <w:color w:val="auto"/>
                      <w:sz w:val="18"/>
                      <w:szCs w:val="18"/>
                      <w:highlight w:val="none"/>
                    </w:rPr>
                    <w:t>、润滑脂统而言之，为「润滑剂」之一种。而所谓润滑剂，简单地说，就是介于两个相对运动的物体之间，具有减少两个物体因接触而产生摩擦的功能者。可燃，有毒，遇明火、高热可燃 ，润滑油按其来源分动、植物油，石油润滑油和合成润滑油三大类。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72" w:type="dxa"/>
                  <w:vMerge w:val="continue"/>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p>
              </w:tc>
              <w:tc>
                <w:tcPr>
                  <w:tcW w:w="989" w:type="dxa"/>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毒性</w:t>
                  </w:r>
                </w:p>
              </w:tc>
              <w:tc>
                <w:tcPr>
                  <w:tcW w:w="6598" w:type="dxa"/>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LD</w:t>
                  </w:r>
                  <w:r>
                    <w:rPr>
                      <w:rFonts w:hint="default" w:ascii="Times New Roman" w:hAnsi="Times New Roman" w:eastAsia="宋体" w:cs="Times New Roman"/>
                      <w:color w:val="auto"/>
                      <w:sz w:val="18"/>
                      <w:szCs w:val="18"/>
                      <w:highlight w:val="none"/>
                      <w:vertAlign w:val="subscript"/>
                    </w:rPr>
                    <w:t>50</w:t>
                  </w:r>
                  <w:r>
                    <w:rPr>
                      <w:rFonts w:hint="default" w:ascii="Times New Roman" w:hAnsi="Times New Roman" w:eastAsia="宋体" w:cs="Times New Roman"/>
                      <w:color w:val="auto"/>
                      <w:sz w:val="18"/>
                      <w:szCs w:val="18"/>
                      <w:highlight w:val="none"/>
                    </w:rPr>
                    <w:t>、LC</w:t>
                  </w:r>
                  <w:r>
                    <w:rPr>
                      <w:rFonts w:hint="default" w:ascii="Times New Roman" w:hAnsi="Times New Roman" w:eastAsia="宋体" w:cs="Times New Roman"/>
                      <w:color w:val="auto"/>
                      <w:sz w:val="18"/>
                      <w:szCs w:val="18"/>
                      <w:highlight w:val="none"/>
                      <w:vertAlign w:val="subscript"/>
                    </w:rPr>
                    <w:t>50</w:t>
                  </w:r>
                  <w:r>
                    <w:rPr>
                      <w:rFonts w:hint="default" w:ascii="Times New Roman" w:hAnsi="Times New Roman" w:eastAsia="宋体" w:cs="Times New Roman"/>
                      <w:color w:val="auto"/>
                      <w:sz w:val="18"/>
                      <w:szCs w:val="18"/>
                      <w:highlight w:val="none"/>
                    </w:rPr>
                    <w:t>无资料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672" w:type="dxa"/>
                  <w:vMerge w:val="continue"/>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p>
              </w:tc>
              <w:tc>
                <w:tcPr>
                  <w:tcW w:w="989" w:type="dxa"/>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w:t>
                  </w:r>
                </w:p>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特性</w:t>
                  </w:r>
                </w:p>
              </w:tc>
              <w:tc>
                <w:tcPr>
                  <w:tcW w:w="6598" w:type="dxa"/>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侵入途径：吸入、食入。</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56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本环评要求</w:t>
            </w:r>
            <w:r>
              <w:rPr>
                <w:rFonts w:hint="eastAsia" w:cs="Times New Roman"/>
                <w:color w:val="auto"/>
                <w:kern w:val="0"/>
                <w:sz w:val="24"/>
                <w:szCs w:val="24"/>
                <w:highlight w:val="none"/>
                <w:lang w:val="en-US" w:eastAsia="zh-CN"/>
              </w:rPr>
              <w:t>建设单位新建危废暂存间，</w:t>
            </w:r>
            <w:r>
              <w:rPr>
                <w:rFonts w:hint="default" w:ascii="Times New Roman" w:hAnsi="Times New Roman" w:eastAsia="宋体" w:cs="Times New Roman"/>
                <w:color w:val="auto"/>
                <w:kern w:val="0"/>
                <w:sz w:val="24"/>
                <w:szCs w:val="24"/>
                <w:highlight w:val="none"/>
                <w:lang w:val="en-US" w:eastAsia="zh-CN"/>
              </w:rPr>
              <w:t>设置收集桶</w:t>
            </w:r>
            <w:r>
              <w:rPr>
                <w:rFonts w:hint="default" w:ascii="Times New Roman" w:hAnsi="Times New Roman" w:eastAsia="宋体" w:cs="Times New Roman"/>
                <w:color w:val="auto"/>
                <w:kern w:val="0"/>
                <w:sz w:val="24"/>
                <w:szCs w:val="24"/>
                <w:highlight w:val="none"/>
              </w:rPr>
              <w:t>用于收集</w:t>
            </w:r>
            <w:r>
              <w:rPr>
                <w:rFonts w:hint="default" w:ascii="Times New Roman" w:hAnsi="Times New Roman" w:eastAsia="宋体" w:cs="Times New Roman"/>
                <w:color w:val="auto"/>
                <w:kern w:val="0"/>
                <w:sz w:val="24"/>
                <w:szCs w:val="24"/>
                <w:highlight w:val="none"/>
                <w:lang w:val="en-US" w:eastAsia="zh-CN"/>
              </w:rPr>
              <w:t>本项目产生的废机油</w:t>
            </w:r>
            <w:r>
              <w:rPr>
                <w:rFonts w:hint="default" w:ascii="Times New Roman" w:hAnsi="Times New Roman" w:eastAsia="宋体" w:cs="Times New Roman"/>
                <w:color w:val="auto"/>
                <w:kern w:val="0"/>
                <w:sz w:val="24"/>
                <w:szCs w:val="24"/>
                <w:highlight w:val="none"/>
              </w:rPr>
              <w:t>；做好</w:t>
            </w:r>
            <w:r>
              <w:rPr>
                <w:rFonts w:hint="default" w:ascii="Times New Roman" w:hAnsi="Times New Roman" w:eastAsia="宋体" w:cs="Times New Roman"/>
                <w:color w:val="auto"/>
                <w:kern w:val="0"/>
                <w:sz w:val="24"/>
                <w:szCs w:val="24"/>
                <w:highlight w:val="none"/>
                <w:lang w:val="en-US" w:eastAsia="zh-CN"/>
              </w:rPr>
              <w:t>废机油</w:t>
            </w:r>
            <w:r>
              <w:rPr>
                <w:rFonts w:hint="default" w:ascii="Times New Roman" w:hAnsi="Times New Roman" w:eastAsia="宋体" w:cs="Times New Roman"/>
                <w:color w:val="auto"/>
                <w:kern w:val="0"/>
                <w:sz w:val="24"/>
                <w:szCs w:val="24"/>
                <w:highlight w:val="none"/>
              </w:rPr>
              <w:t>管理台账记录</w:t>
            </w:r>
            <w:r>
              <w:rPr>
                <w:rFonts w:hint="default" w:ascii="Times New Roman" w:hAnsi="Times New Roman" w:eastAsia="宋体" w:cs="Times New Roman"/>
                <w:color w:val="auto"/>
                <w:kern w:val="0"/>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eastAsia" w:ascii="宋体" w:hAnsi="宋体" w:eastAsia="宋体" w:cs="宋体"/>
                <w:color w:val="auto"/>
                <w:kern w:val="0"/>
                <w:sz w:val="24"/>
                <w:szCs w:val="24"/>
                <w:lang w:eastAsia="zh-CN" w:bidi="ar"/>
              </w:rPr>
            </w:pPr>
            <w:r>
              <w:rPr>
                <w:rFonts w:hint="eastAsia" w:ascii="宋体" w:hAnsi="宋体" w:eastAsia="宋体" w:cs="宋体"/>
                <w:b/>
                <w:bCs/>
                <w:color w:val="auto"/>
                <w:kern w:val="0"/>
                <w:sz w:val="24"/>
                <w:szCs w:val="24"/>
                <w:lang w:val="en-US" w:eastAsia="zh-CN" w:bidi="ar"/>
              </w:rPr>
              <w:t>4、</w:t>
            </w:r>
            <w:r>
              <w:rPr>
                <w:rFonts w:hint="eastAsia" w:ascii="宋体" w:hAnsi="宋体" w:eastAsia="宋体" w:cs="宋体"/>
                <w:b/>
                <w:bCs/>
                <w:color w:val="auto"/>
                <w:kern w:val="0"/>
                <w:sz w:val="24"/>
                <w:szCs w:val="24"/>
                <w:lang w:eastAsia="zh-CN" w:bidi="ar"/>
              </w:rPr>
              <w:t>环境风险分析</w:t>
            </w:r>
          </w:p>
          <w:p>
            <w:pPr>
              <w:keepNext w:val="0"/>
              <w:keepLines w:val="0"/>
              <w:suppressLineNumbers w:val="0"/>
              <w:snapToGrid w:val="0"/>
              <w:spacing w:before="0" w:beforeAutospacing="0" w:after="0" w:afterAutospacing="0" w:line="360" w:lineRule="auto"/>
              <w:ind w:left="0" w:right="0" w:firstLine="481" w:firstLineChars="200"/>
              <w:rPr>
                <w:rFonts w:hint="eastAsia" w:ascii="宋体" w:hAnsi="宋体" w:eastAsia="宋体" w:cs="宋体"/>
                <w:b/>
                <w:sz w:val="24"/>
                <w:szCs w:val="24"/>
              </w:rPr>
            </w:pPr>
            <w:r>
              <w:rPr>
                <w:rFonts w:hint="eastAsia" w:ascii="宋体" w:hAnsi="宋体" w:eastAsia="宋体" w:cs="宋体"/>
                <w:b/>
                <w:sz w:val="24"/>
                <w:szCs w:val="24"/>
              </w:rPr>
              <w:t>（1）大气环境风险分析</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根据《建设项目环境风险评价技术导则》（HJ169-2018）中要求，大气环境风险简单分析应定性分析说明大气环境影响后果。因此，本次评价仅定性分析，不</w:t>
            </w:r>
            <w:r>
              <w:rPr>
                <w:rFonts w:hint="eastAsia" w:ascii="宋体" w:hAnsi="宋体" w:eastAsia="宋体" w:cs="宋体"/>
                <w:sz w:val="24"/>
                <w:szCs w:val="24"/>
                <w:lang w:eastAsia="zh-CN"/>
              </w:rPr>
              <w:t>作</w:t>
            </w:r>
            <w:r>
              <w:rPr>
                <w:rFonts w:hint="eastAsia" w:ascii="宋体" w:hAnsi="宋体" w:eastAsia="宋体" w:cs="宋体"/>
                <w:sz w:val="24"/>
                <w:szCs w:val="24"/>
              </w:rPr>
              <w:t>预测分析。</w:t>
            </w:r>
          </w:p>
          <w:p>
            <w:pPr>
              <w:keepNext w:val="0"/>
              <w:keepLines w:val="0"/>
              <w:suppressLineNumbers w:val="0"/>
              <w:snapToGrid w:val="0"/>
              <w:spacing w:before="0" w:beforeAutospacing="0" w:after="0" w:afterAutospacing="0" w:line="360" w:lineRule="auto"/>
              <w:ind w:left="0" w:right="0" w:firstLine="480" w:firstLineChars="200"/>
              <w:rPr>
                <w:rFonts w:hint="default" w:ascii="宋体" w:hAnsi="宋体" w:cs="宋体"/>
                <w:sz w:val="24"/>
                <w:szCs w:val="24"/>
                <w:lang w:val="en-US" w:eastAsia="zh-CN"/>
              </w:rPr>
            </w:pPr>
            <w:r>
              <w:rPr>
                <w:rFonts w:hint="eastAsia" w:ascii="宋体" w:hAnsi="宋体" w:eastAsia="宋体" w:cs="宋体"/>
                <w:sz w:val="24"/>
                <w:szCs w:val="24"/>
              </w:rPr>
              <w:t>项目机修产生的废机油采用桶装暂存，最大储存量约0.0</w:t>
            </w:r>
            <w:r>
              <w:rPr>
                <w:rFonts w:hint="eastAsia" w:ascii="宋体" w:hAnsi="宋体" w:eastAsia="宋体" w:cs="宋体"/>
                <w:sz w:val="24"/>
                <w:szCs w:val="24"/>
                <w:lang w:val="en-US" w:eastAsia="zh-CN"/>
              </w:rPr>
              <w:t>1t</w:t>
            </w:r>
            <w:r>
              <w:rPr>
                <w:rFonts w:hint="eastAsia" w:ascii="宋体" w:hAnsi="宋体" w:eastAsia="宋体" w:cs="宋体"/>
                <w:sz w:val="24"/>
                <w:szCs w:val="24"/>
              </w:rPr>
              <w:t>，暂存量较少，桶装后暂存至危废暂存间。当废机油泄漏时，将会挥发少量有机气体，逸散到空气中对大气环境造成影响。当泄漏后的废机油有机气体遇明火源会发生火灾，将对大气环境造成影响</w:t>
            </w:r>
            <w:r>
              <w:rPr>
                <w:rFonts w:hint="eastAsia" w:ascii="宋体" w:hAnsi="宋体" w:cs="宋体"/>
                <w:sz w:val="24"/>
                <w:szCs w:val="24"/>
                <w:lang w:eastAsia="zh-CN"/>
              </w:rPr>
              <w:t>。同时本项目生产过程中堆放有很多可燃物，如营运期安全措施不到位，极易引发火灾事故。一般火灾事故会造成较大的人身财产安全，在物料燃烧过程中会造成大气环境污染。燃烧过程中会产生如CO、烟尘等有毒有</w:t>
            </w:r>
            <w:r>
              <w:rPr>
                <w:rFonts w:hint="eastAsia" w:ascii="宋体" w:hAnsi="宋体" w:cs="宋体"/>
                <w:sz w:val="24"/>
                <w:szCs w:val="24"/>
                <w:lang w:val="en-US" w:eastAsia="zh-CN"/>
              </w:rPr>
              <w:t>害气体。</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运营过程中在认真落实风险防范措施，通过设置禁止吸烟、禁止明火等标志，加强员工安全防火意识，按照消防要求设置灭火器等相应防火应急措施后，发生风险概率很小，项目大气环境风险可控，对大气环境影响是可以接受的。</w:t>
            </w:r>
          </w:p>
          <w:p>
            <w:pPr>
              <w:keepNext w:val="0"/>
              <w:keepLines w:val="0"/>
              <w:suppressLineNumbers w:val="0"/>
              <w:snapToGrid w:val="0"/>
              <w:spacing w:before="0" w:beforeAutospacing="0" w:after="0" w:afterAutospacing="0" w:line="360" w:lineRule="auto"/>
              <w:ind w:left="0" w:right="0" w:firstLine="481" w:firstLineChars="200"/>
              <w:rPr>
                <w:rFonts w:hint="eastAsia" w:ascii="宋体" w:hAnsi="宋体" w:eastAsia="宋体" w:cs="宋体"/>
                <w:b/>
                <w:sz w:val="24"/>
                <w:szCs w:val="24"/>
              </w:rPr>
            </w:pPr>
            <w:r>
              <w:rPr>
                <w:rFonts w:hint="eastAsia" w:ascii="宋体" w:hAnsi="宋体" w:eastAsia="宋体" w:cs="宋体"/>
                <w:b/>
                <w:sz w:val="24"/>
                <w:szCs w:val="24"/>
              </w:rPr>
              <w:t>（2）地表水环境风险分析</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根据《建设项目环境风险评价技术导则》（HJ169-2018）中要求，本次地表水环境风险评价仅定性分析，不</w:t>
            </w:r>
            <w:r>
              <w:rPr>
                <w:rFonts w:hint="eastAsia" w:ascii="宋体" w:hAnsi="宋体" w:eastAsia="宋体" w:cs="宋体"/>
                <w:sz w:val="24"/>
                <w:szCs w:val="24"/>
                <w:lang w:eastAsia="zh-CN"/>
              </w:rPr>
              <w:t>作</w:t>
            </w:r>
            <w:r>
              <w:rPr>
                <w:rFonts w:hint="eastAsia" w:ascii="宋体" w:hAnsi="宋体" w:eastAsia="宋体" w:cs="宋体"/>
                <w:sz w:val="24"/>
                <w:szCs w:val="24"/>
              </w:rPr>
              <w:t>预测分析。</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项目危废暂存间内暂存的废机油一旦发生泄漏进入水体，将会对水质造成一定的影响，浓度较高时会导致水体中动植物死亡，造成地表水体污染。项目周边</w:t>
            </w:r>
            <w:r>
              <w:rPr>
                <w:rFonts w:hint="eastAsia" w:ascii="宋体" w:hAnsi="宋体" w:eastAsia="宋体" w:cs="宋体"/>
                <w:sz w:val="24"/>
                <w:szCs w:val="24"/>
                <w:lang w:val="en-US" w:eastAsia="zh-CN"/>
              </w:rPr>
              <w:t>最近的地表水体</w:t>
            </w:r>
            <w:r>
              <w:rPr>
                <w:rFonts w:hint="eastAsia" w:ascii="宋体" w:hAnsi="宋体" w:eastAsia="宋体" w:cs="宋体"/>
                <w:sz w:val="24"/>
                <w:szCs w:val="24"/>
              </w:rPr>
              <w:t>为项目</w:t>
            </w:r>
            <w:r>
              <w:rPr>
                <w:rFonts w:hint="eastAsia" w:ascii="宋体" w:hAnsi="宋体" w:eastAsia="宋体" w:cs="宋体"/>
                <w:sz w:val="24"/>
                <w:szCs w:val="24"/>
                <w:lang w:val="en-US" w:eastAsia="zh-CN"/>
              </w:rPr>
              <w:t>北</w:t>
            </w:r>
            <w:r>
              <w:rPr>
                <w:rFonts w:hint="eastAsia" w:ascii="宋体" w:hAnsi="宋体" w:eastAsia="宋体" w:cs="宋体"/>
                <w:sz w:val="24"/>
                <w:szCs w:val="24"/>
              </w:rPr>
              <w:t>侧的</w:t>
            </w:r>
            <w:r>
              <w:rPr>
                <w:rFonts w:hint="eastAsia" w:ascii="宋体" w:hAnsi="宋体" w:eastAsia="宋体" w:cs="宋体"/>
                <w:sz w:val="24"/>
                <w:szCs w:val="24"/>
                <w:lang w:val="en-US" w:eastAsia="zh-CN"/>
              </w:rPr>
              <w:t>曼海水库</w:t>
            </w:r>
            <w:r>
              <w:rPr>
                <w:rFonts w:hint="eastAsia" w:ascii="宋体" w:hAnsi="宋体" w:eastAsia="宋体" w:cs="宋体"/>
                <w:sz w:val="24"/>
                <w:szCs w:val="24"/>
              </w:rPr>
              <w:t>，</w:t>
            </w:r>
            <w:r>
              <w:rPr>
                <w:rFonts w:hint="eastAsia" w:ascii="宋体" w:hAnsi="宋体" w:eastAsia="宋体" w:cs="宋体"/>
                <w:sz w:val="24"/>
                <w:szCs w:val="24"/>
                <w:lang w:val="en-US" w:eastAsia="zh-CN"/>
              </w:rPr>
              <w:t>项目区位于地势较低处，</w:t>
            </w:r>
            <w:r>
              <w:rPr>
                <w:rFonts w:hint="eastAsia" w:ascii="宋体" w:hAnsi="宋体" w:eastAsia="宋体" w:cs="宋体"/>
                <w:sz w:val="24"/>
                <w:szCs w:val="24"/>
              </w:rPr>
              <w:t>废机油储存量不大，</w:t>
            </w:r>
            <w:r>
              <w:rPr>
                <w:rFonts w:hint="eastAsia" w:ascii="宋体" w:hAnsi="宋体" w:eastAsia="宋体" w:cs="宋体"/>
                <w:bCs/>
                <w:sz w:val="24"/>
                <w:szCs w:val="24"/>
              </w:rPr>
              <w:t>采用专用桶收集存放，不易发生泄漏，</w:t>
            </w:r>
            <w:r>
              <w:rPr>
                <w:rFonts w:hint="eastAsia" w:ascii="宋体" w:hAnsi="宋体" w:eastAsia="宋体" w:cs="宋体"/>
                <w:sz w:val="24"/>
                <w:szCs w:val="24"/>
              </w:rPr>
              <w:t>且其暂存于危废暂存间内，</w:t>
            </w:r>
            <w:r>
              <w:rPr>
                <w:rFonts w:hint="eastAsia" w:ascii="宋体" w:hAnsi="宋体" w:eastAsia="宋体" w:cs="宋体"/>
                <w:bCs/>
                <w:sz w:val="24"/>
                <w:szCs w:val="24"/>
              </w:rPr>
              <w:t>危废暂存间根据相关要求进行防渗、防雨等</w:t>
            </w:r>
            <w:r>
              <w:rPr>
                <w:rFonts w:hint="eastAsia" w:ascii="宋体" w:hAnsi="宋体" w:eastAsia="宋体" w:cs="宋体"/>
                <w:bCs/>
                <w:sz w:val="24"/>
                <w:szCs w:val="24"/>
                <w:lang w:eastAsia="zh-CN"/>
              </w:rPr>
              <w:t>。</w:t>
            </w:r>
            <w:r>
              <w:rPr>
                <w:rFonts w:hint="eastAsia" w:ascii="宋体" w:hAnsi="宋体" w:eastAsia="宋体" w:cs="宋体"/>
                <w:b w:val="0"/>
                <w:bCs w:val="0"/>
                <w:color w:val="auto"/>
                <w:kern w:val="0"/>
                <w:sz w:val="24"/>
                <w:szCs w:val="24"/>
                <w:lang w:bidi="ar"/>
              </w:rPr>
              <w:t>废机油暂存区域周围设长1m，宽1m，高0.3m的围堰，并形成约0.3m</w:t>
            </w:r>
            <w:r>
              <w:rPr>
                <w:rFonts w:hint="eastAsia" w:ascii="宋体" w:hAnsi="宋体" w:eastAsia="宋体" w:cs="宋体"/>
                <w:b w:val="0"/>
                <w:bCs w:val="0"/>
                <w:color w:val="auto"/>
                <w:kern w:val="0"/>
                <w:sz w:val="24"/>
                <w:szCs w:val="24"/>
                <w:vertAlign w:val="superscript"/>
                <w:lang w:bidi="ar"/>
              </w:rPr>
              <w:t>3</w:t>
            </w:r>
            <w:r>
              <w:rPr>
                <w:rFonts w:hint="eastAsia" w:ascii="宋体" w:hAnsi="宋体" w:eastAsia="宋体" w:cs="宋体"/>
                <w:b w:val="0"/>
                <w:bCs w:val="0"/>
                <w:color w:val="auto"/>
                <w:kern w:val="0"/>
                <w:sz w:val="24"/>
                <w:szCs w:val="24"/>
                <w:lang w:bidi="ar"/>
              </w:rPr>
              <w:t>的有效容积</w:t>
            </w:r>
            <w:r>
              <w:rPr>
                <w:rFonts w:hint="eastAsia" w:ascii="宋体" w:hAnsi="宋体" w:eastAsia="宋体" w:cs="宋体"/>
                <w:b w:val="0"/>
                <w:bCs w:val="0"/>
                <w:color w:val="auto"/>
                <w:kern w:val="0"/>
                <w:sz w:val="24"/>
                <w:szCs w:val="24"/>
                <w:lang w:eastAsia="zh-CN" w:bidi="ar"/>
              </w:rPr>
              <w:t>，</w:t>
            </w:r>
            <w:r>
              <w:rPr>
                <w:rFonts w:hint="eastAsia" w:ascii="宋体" w:hAnsi="宋体" w:eastAsia="宋体" w:cs="宋体"/>
                <w:sz w:val="24"/>
                <w:szCs w:val="24"/>
              </w:rPr>
              <w:t>泄漏可控制在危废暂存间内</w:t>
            </w:r>
            <w:r>
              <w:rPr>
                <w:rFonts w:hint="eastAsia" w:ascii="宋体" w:hAnsi="宋体" w:eastAsia="宋体" w:cs="宋体"/>
                <w:sz w:val="24"/>
                <w:szCs w:val="24"/>
                <w:lang w:eastAsia="zh-CN"/>
              </w:rPr>
              <w:t>，</w:t>
            </w:r>
            <w:r>
              <w:rPr>
                <w:rFonts w:hint="eastAsia" w:ascii="宋体" w:hAnsi="宋体" w:eastAsia="宋体" w:cs="宋体"/>
                <w:bCs/>
                <w:sz w:val="24"/>
                <w:szCs w:val="24"/>
              </w:rPr>
              <w:t>因此，项目地表水环境风险是可控的。</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ascii="宋体" w:hAnsi="宋体" w:eastAsia="宋体" w:cs="宋体"/>
                <w:b/>
                <w:bCs/>
                <w:sz w:val="24"/>
                <w:szCs w:val="24"/>
              </w:rPr>
            </w:pPr>
            <w:r>
              <w:rPr>
                <w:rFonts w:hint="eastAsia" w:ascii="宋体" w:hAnsi="宋体" w:eastAsia="宋体" w:cs="宋体"/>
                <w:b/>
                <w:kern w:val="0"/>
                <w:sz w:val="24"/>
                <w:szCs w:val="24"/>
                <w:lang w:bidi="ar"/>
              </w:rPr>
              <w:t>（3）地下水及土壤环境风险分析</w:t>
            </w:r>
          </w:p>
          <w:p>
            <w:pPr>
              <w:keepNext w:val="0"/>
              <w:keepLines w:val="0"/>
              <w:suppressLineNumbers w:val="0"/>
              <w:adjustRightInd w:val="0"/>
              <w:snapToGrid w:val="0"/>
              <w:spacing w:before="0" w:beforeAutospacing="0" w:after="0" w:afterAutospacing="0" w:line="360" w:lineRule="auto"/>
              <w:ind w:left="0" w:right="0" w:firstLine="482"/>
              <w:rPr>
                <w:rFonts w:hint="eastAsia" w:ascii="宋体" w:hAnsi="宋体" w:eastAsia="宋体" w:cs="宋体"/>
                <w:kern w:val="0"/>
                <w:sz w:val="24"/>
                <w:szCs w:val="24"/>
                <w:lang w:bidi="ar"/>
              </w:rPr>
            </w:pPr>
            <w:r>
              <w:rPr>
                <w:rFonts w:hint="eastAsia" w:ascii="宋体" w:hAnsi="宋体" w:eastAsia="宋体" w:cs="宋体"/>
                <w:kern w:val="0"/>
                <w:sz w:val="24"/>
                <w:szCs w:val="24"/>
                <w:lang w:bidi="ar"/>
              </w:rPr>
              <w:t>项目废机油一旦发生泄漏事故，若防渗措施不到位，有可能渗入土壤，最终会引起地下水污染。</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kern w:val="0"/>
                <w:sz w:val="24"/>
                <w:szCs w:val="24"/>
                <w:lang w:bidi="ar"/>
              </w:rPr>
              <w:t>根据前文可知，</w:t>
            </w:r>
            <w:r>
              <w:rPr>
                <w:rFonts w:hint="eastAsia" w:ascii="宋体" w:hAnsi="宋体" w:eastAsia="宋体" w:cs="宋体"/>
                <w:kern w:val="0"/>
                <w:sz w:val="24"/>
                <w:szCs w:val="24"/>
                <w:lang w:val="en-US" w:eastAsia="zh-CN" w:bidi="ar"/>
              </w:rPr>
              <w:t>危废暂存间按《危险废物贮存污染控制标准》（GB18597-2023）相关要求进行建设，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宋体" w:hAnsi="宋体" w:eastAsia="宋体" w:cs="宋体"/>
                <w:kern w:val="0"/>
                <w:sz w:val="24"/>
                <w:szCs w:val="24"/>
                <w:vertAlign w:val="superscript"/>
                <w:lang w:val="en-US" w:eastAsia="zh-CN" w:bidi="ar"/>
              </w:rPr>
              <w:t>-7</w:t>
            </w:r>
            <w:r>
              <w:rPr>
                <w:rFonts w:hint="eastAsia" w:ascii="宋体" w:hAnsi="宋体" w:eastAsia="宋体" w:cs="宋体"/>
                <w:kern w:val="0"/>
                <w:sz w:val="24"/>
                <w:szCs w:val="24"/>
                <w:lang w:val="en-US" w:eastAsia="zh-CN" w:bidi="ar"/>
              </w:rPr>
              <w:t>cm/s），或至少2mm厚高密度聚乙烯膜等人工防渗材料（渗透系数不大于10</w:t>
            </w:r>
            <w:r>
              <w:rPr>
                <w:rFonts w:hint="eastAsia" w:ascii="宋体" w:hAnsi="宋体" w:eastAsia="宋体" w:cs="宋体"/>
                <w:kern w:val="0"/>
                <w:sz w:val="24"/>
                <w:szCs w:val="24"/>
                <w:vertAlign w:val="superscript"/>
                <w:lang w:val="en-US" w:eastAsia="zh-CN" w:bidi="ar"/>
              </w:rPr>
              <w:t>-10</w:t>
            </w:r>
            <w:r>
              <w:rPr>
                <w:rFonts w:hint="eastAsia" w:ascii="宋体" w:hAnsi="宋体" w:eastAsia="宋体" w:cs="宋体"/>
                <w:kern w:val="0"/>
                <w:sz w:val="24"/>
                <w:szCs w:val="24"/>
                <w:lang w:val="en-US" w:eastAsia="zh-CN" w:bidi="ar"/>
              </w:rPr>
              <w:t>cm/s），或其他防渗性能等效的材料。</w:t>
            </w:r>
            <w:r>
              <w:rPr>
                <w:rFonts w:hint="eastAsia" w:ascii="宋体" w:hAnsi="宋体" w:eastAsia="宋体" w:cs="宋体"/>
                <w:sz w:val="24"/>
                <w:szCs w:val="24"/>
              </w:rPr>
              <w:t>因此，项目危废暂存间发生污染物下渗的可能性小，并且在运营过程中</w:t>
            </w:r>
            <w:r>
              <w:rPr>
                <w:rFonts w:hint="eastAsia" w:ascii="宋体" w:hAnsi="宋体" w:eastAsia="宋体" w:cs="宋体"/>
                <w:sz w:val="24"/>
                <w:szCs w:val="24"/>
                <w:lang w:val="en-US" w:eastAsia="zh-CN"/>
              </w:rPr>
              <w:t>定时</w:t>
            </w:r>
            <w:r>
              <w:rPr>
                <w:rFonts w:hint="eastAsia" w:ascii="宋体" w:hAnsi="宋体" w:eastAsia="宋体" w:cs="宋体"/>
                <w:sz w:val="24"/>
                <w:szCs w:val="24"/>
              </w:rPr>
              <w:t>进行巡检自查，杜绝设备跑冒滴漏发生，因此，从源头控制跑冒滴漏的风险影响。发生泄漏后若立即采取有效措施，影响是短时间的，环境风险是可控的。</w:t>
            </w:r>
          </w:p>
          <w:p>
            <w:pPr>
              <w:keepNext w:val="0"/>
              <w:keepLines w:val="0"/>
              <w:suppressLineNumbers w:val="0"/>
              <w:snapToGrid w:val="0"/>
              <w:spacing w:before="0" w:beforeAutospacing="0" w:after="0" w:afterAutospacing="0" w:line="360" w:lineRule="auto"/>
              <w:ind w:left="0" w:right="0" w:firstLine="481" w:firstLineChars="200"/>
              <w:rPr>
                <w:rFonts w:hint="eastAsia" w:ascii="宋体" w:hAnsi="宋体" w:eastAsia="宋体" w:cs="宋体"/>
                <w:color w:val="auto"/>
                <w:kern w:val="0"/>
                <w:sz w:val="24"/>
                <w:szCs w:val="24"/>
                <w:lang w:bidi="ar"/>
              </w:rPr>
            </w:pPr>
            <w:r>
              <w:rPr>
                <w:rFonts w:hint="eastAsia" w:ascii="宋体" w:hAnsi="宋体" w:eastAsia="宋体" w:cs="宋体"/>
                <w:b/>
                <w:bCs/>
                <w:color w:val="auto"/>
                <w:kern w:val="0"/>
                <w:sz w:val="24"/>
                <w:szCs w:val="24"/>
                <w:lang w:val="en-US" w:eastAsia="zh-CN" w:bidi="ar"/>
              </w:rPr>
              <w:t>5、</w:t>
            </w:r>
            <w:r>
              <w:rPr>
                <w:rFonts w:hint="eastAsia" w:ascii="宋体" w:hAnsi="宋体" w:eastAsia="宋体" w:cs="宋体"/>
                <w:b/>
                <w:bCs/>
                <w:color w:val="auto"/>
                <w:kern w:val="0"/>
                <w:sz w:val="24"/>
                <w:szCs w:val="24"/>
                <w:lang w:eastAsia="zh-CN" w:bidi="ar"/>
              </w:rPr>
              <w:t>环境风险防范控制措施</w:t>
            </w:r>
          </w:p>
          <w:p>
            <w:pPr>
              <w:keepNext w:val="0"/>
              <w:keepLines w:val="0"/>
              <w:suppressLineNumbers w:val="0"/>
              <w:spacing w:before="0" w:beforeAutospacing="0" w:after="0" w:afterAutospacing="0" w:line="360" w:lineRule="auto"/>
              <w:ind w:left="0" w:right="0" w:firstLine="552" w:firstLineChars="23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2"/>
                <w:lang w:val="en-US" w:eastAsia="zh-CN"/>
              </w:rPr>
              <w:t>①</w:t>
            </w:r>
            <w:r>
              <w:rPr>
                <w:rFonts w:hint="default" w:ascii="Times New Roman" w:hAnsi="Times New Roman" w:cs="Times New Roman"/>
                <w:b w:val="0"/>
                <w:bCs w:val="0"/>
                <w:color w:val="auto"/>
                <w:sz w:val="24"/>
                <w:szCs w:val="24"/>
                <w:lang w:val="en-US" w:eastAsia="zh-CN"/>
              </w:rPr>
              <w:t>废气收集处理系统</w:t>
            </w:r>
            <w:r>
              <w:rPr>
                <w:rFonts w:hint="eastAsia" w:ascii="Times New Roman" w:hAnsi="Times New Roman" w:cs="Times New Roman"/>
                <w:b w:val="0"/>
                <w:bCs w:val="0"/>
                <w:color w:val="auto"/>
                <w:sz w:val="24"/>
                <w:szCs w:val="24"/>
                <w:lang w:val="en-US" w:eastAsia="zh-CN"/>
              </w:rPr>
              <w:t>防范措施</w:t>
            </w:r>
          </w:p>
          <w:p>
            <w:pPr>
              <w:keepNext w:val="0"/>
              <w:keepLines w:val="0"/>
              <w:suppressLineNumbers w:val="0"/>
              <w:spacing w:before="0" w:beforeAutospacing="0" w:after="0" w:afterAutospacing="0" w:line="360" w:lineRule="auto"/>
              <w:ind w:left="0" w:right="0" w:firstLine="552" w:firstLineChars="230"/>
              <w:rPr>
                <w:rFonts w:hint="default" w:ascii="Times New Roman" w:hAnsi="Times New Roman" w:cs="Times New Roman"/>
                <w:b w:val="0"/>
                <w:bCs w:val="0"/>
                <w:color w:val="auto"/>
                <w:sz w:val="24"/>
                <w:szCs w:val="22"/>
                <w:lang w:val="en-US" w:eastAsia="zh-CN"/>
              </w:rPr>
            </w:pPr>
            <w:r>
              <w:rPr>
                <w:rFonts w:hint="default" w:ascii="Times New Roman" w:hAnsi="Times New Roman" w:cs="Times New Roman"/>
                <w:b w:val="0"/>
                <w:bCs w:val="0"/>
                <w:color w:val="auto"/>
                <w:sz w:val="24"/>
                <w:szCs w:val="22"/>
                <w:lang w:val="en-US" w:eastAsia="zh-CN"/>
              </w:rPr>
              <w:t>平日应加强厂区废气治理设施的维护和治理，并和设备提供方加强联系，做好工况备案记录。如发现废气收集处理系统泄漏、故障，现场人员应在第一时间关闭相应生产仪器并开始设备检修，以免造成更多有机废气污染物积聚</w:t>
            </w:r>
            <w:r>
              <w:rPr>
                <w:rFonts w:hint="eastAsia" w:ascii="Times New Roman" w:hAnsi="Times New Roman" w:cs="Times New Roman"/>
                <w:b w:val="0"/>
                <w:bCs w:val="0"/>
                <w:color w:val="auto"/>
                <w:sz w:val="24"/>
                <w:szCs w:val="22"/>
                <w:lang w:val="en-US" w:eastAsia="zh-CN"/>
              </w:rPr>
              <w:t>，</w:t>
            </w:r>
            <w:r>
              <w:rPr>
                <w:rFonts w:hint="default" w:ascii="Times New Roman" w:hAnsi="Times New Roman" w:cs="Times New Roman"/>
                <w:b w:val="0"/>
                <w:bCs w:val="0"/>
                <w:color w:val="auto"/>
                <w:sz w:val="24"/>
                <w:szCs w:val="22"/>
                <w:lang w:val="en-US" w:eastAsia="zh-CN"/>
              </w:rPr>
              <w:t>修复设施</w:t>
            </w:r>
            <w:r>
              <w:rPr>
                <w:rFonts w:hint="eastAsia" w:ascii="Times New Roman" w:hAnsi="Times New Roman" w:cs="Times New Roman"/>
                <w:b w:val="0"/>
                <w:bCs w:val="0"/>
                <w:color w:val="auto"/>
                <w:sz w:val="24"/>
                <w:szCs w:val="22"/>
                <w:lang w:val="en-US" w:eastAsia="zh-CN"/>
              </w:rPr>
              <w:t>并</w:t>
            </w:r>
            <w:r>
              <w:rPr>
                <w:rFonts w:hint="default" w:ascii="Times New Roman" w:hAnsi="Times New Roman" w:cs="Times New Roman"/>
                <w:b w:val="0"/>
                <w:bCs w:val="0"/>
                <w:color w:val="auto"/>
                <w:sz w:val="24"/>
                <w:szCs w:val="22"/>
                <w:lang w:val="en-US" w:eastAsia="zh-CN"/>
              </w:rPr>
              <w:t>故障排除后方可开机继续生产。</w:t>
            </w:r>
          </w:p>
          <w:p>
            <w:pPr>
              <w:keepNext w:val="0"/>
              <w:keepLines w:val="0"/>
              <w:suppressLineNumbers w:val="0"/>
              <w:spacing w:before="0" w:beforeAutospacing="0" w:after="0" w:afterAutospacing="0" w:line="360" w:lineRule="auto"/>
              <w:ind w:left="0" w:right="0" w:firstLine="552" w:firstLineChars="230"/>
              <w:rPr>
                <w:rFonts w:hint="eastAsia" w:ascii="Times New Roman" w:hAnsi="Times New Roman" w:cs="Times New Roman"/>
                <w:b w:val="0"/>
                <w:bCs w:val="0"/>
                <w:color w:val="auto"/>
                <w:sz w:val="24"/>
                <w:szCs w:val="22"/>
                <w:lang w:val="en-US" w:eastAsia="zh-CN"/>
              </w:rPr>
            </w:pPr>
            <w:r>
              <w:rPr>
                <w:rFonts w:hint="eastAsia" w:ascii="Times New Roman" w:hAnsi="Times New Roman" w:cs="Times New Roman"/>
                <w:b w:val="0"/>
                <w:bCs w:val="0"/>
                <w:color w:val="auto"/>
                <w:sz w:val="24"/>
                <w:szCs w:val="22"/>
                <w:lang w:val="en-US" w:eastAsia="zh-CN"/>
              </w:rPr>
              <w:t>②</w:t>
            </w:r>
            <w:r>
              <w:rPr>
                <w:rFonts w:hint="default" w:ascii="Times New Roman" w:hAnsi="Times New Roman" w:cs="Times New Roman"/>
                <w:b w:val="0"/>
                <w:bCs w:val="0"/>
                <w:color w:val="auto"/>
                <w:sz w:val="24"/>
                <w:szCs w:val="24"/>
                <w:lang w:val="en-US" w:eastAsia="zh-CN"/>
              </w:rPr>
              <w:t>火灾爆炸事故</w:t>
            </w:r>
            <w:r>
              <w:rPr>
                <w:rFonts w:hint="eastAsia" w:ascii="Times New Roman" w:hAnsi="Times New Roman" w:cs="Times New Roman"/>
                <w:b w:val="0"/>
                <w:bCs w:val="0"/>
                <w:color w:val="auto"/>
                <w:sz w:val="24"/>
                <w:szCs w:val="24"/>
                <w:lang w:val="en-US" w:eastAsia="zh-CN"/>
              </w:rPr>
              <w:t>防范措施</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szCs w:val="24"/>
                <w:lang w:val="en-US" w:eastAsia="zh-CN"/>
              </w:rPr>
            </w:pPr>
            <w:r>
              <w:rPr>
                <w:rFonts w:hint="default"/>
                <w:color w:val="auto"/>
                <w:sz w:val="24"/>
                <w:szCs w:val="24"/>
                <w:lang w:val="en-US" w:eastAsia="zh-CN"/>
              </w:rPr>
              <w:t>必须建立必要的安全生产规章制度和措施，保证生产的正常、安全。建议企业建立健全的各级管理机制和机构，全面落实安全生产责任制，并严格执行。严格执行安全监督检查制度。严格防火制度，并配备一定数量的消防设施。</w:t>
            </w:r>
            <w:r>
              <w:rPr>
                <w:rFonts w:hint="eastAsia"/>
                <w:color w:val="auto"/>
                <w:sz w:val="24"/>
                <w:szCs w:val="24"/>
                <w:lang w:val="en-US" w:eastAsia="zh-CN"/>
              </w:rPr>
              <w:t>认真做好</w:t>
            </w:r>
            <w:r>
              <w:rPr>
                <w:rFonts w:hint="default"/>
                <w:color w:val="auto"/>
                <w:sz w:val="24"/>
                <w:szCs w:val="24"/>
                <w:lang w:val="en-US" w:eastAsia="zh-CN"/>
              </w:rPr>
              <w:t>安全检查记录，对发现的异常情况、安全隐患必须及时报告并在符合安全条件的情况下立即整改。</w:t>
            </w:r>
          </w:p>
          <w:p>
            <w:pPr>
              <w:keepNext w:val="0"/>
              <w:keepLines w:val="0"/>
              <w:suppressLineNumbers w:val="0"/>
              <w:snapToGrid w:val="0"/>
              <w:spacing w:before="0" w:beforeAutospacing="0" w:after="0" w:afterAutospacing="0" w:line="360" w:lineRule="auto"/>
              <w:ind w:left="0" w:right="0" w:firstLine="480" w:firstLineChars="200"/>
              <w:rPr>
                <w:rFonts w:hint="eastAsia"/>
                <w:color w:val="auto"/>
                <w:sz w:val="24"/>
                <w:szCs w:val="24"/>
                <w:lang w:val="en-US" w:eastAsia="zh-CN"/>
              </w:rPr>
            </w:pPr>
            <w:r>
              <w:rPr>
                <w:rFonts w:hint="default"/>
                <w:color w:val="auto"/>
                <w:sz w:val="24"/>
                <w:szCs w:val="24"/>
                <w:lang w:val="en-US" w:eastAsia="zh-CN"/>
              </w:rPr>
              <w:t>在车间内设置“严禁烟火”的警示牌，尤其是在可燃物堆放的位置；灭火器应布置在明显便于取用的地方，并定期维护检查，确保能正常使用；</w:t>
            </w:r>
            <w:r>
              <w:rPr>
                <w:rFonts w:hint="eastAsia"/>
                <w:color w:val="auto"/>
                <w:sz w:val="24"/>
                <w:szCs w:val="24"/>
                <w:lang w:val="en-US" w:eastAsia="zh-CN"/>
              </w:rPr>
              <w:t>消防水池的水要保证随时处于可用状态。</w:t>
            </w:r>
          </w:p>
          <w:p>
            <w:pPr>
              <w:keepNext w:val="0"/>
              <w:keepLines w:val="0"/>
              <w:suppressLineNumbers w:val="0"/>
              <w:snapToGrid w:val="0"/>
              <w:spacing w:before="0" w:beforeAutospacing="0" w:after="0" w:afterAutospacing="0" w:line="360" w:lineRule="auto"/>
              <w:ind w:left="0" w:right="0" w:firstLine="480" w:firstLineChars="200"/>
              <w:rPr>
                <w:rFonts w:hint="eastAsia"/>
                <w:color w:val="auto"/>
                <w:sz w:val="24"/>
                <w:szCs w:val="24"/>
                <w:lang w:val="en-US" w:eastAsia="zh-CN"/>
              </w:rPr>
            </w:pPr>
            <w:r>
              <w:rPr>
                <w:rFonts w:hint="default"/>
                <w:color w:val="auto"/>
                <w:sz w:val="24"/>
                <w:szCs w:val="24"/>
                <w:lang w:val="en-US" w:eastAsia="zh-CN"/>
              </w:rPr>
              <w:t>制定和落实防火安全责任制及消防安全规章制度，加强对员工的消防知识培训</w:t>
            </w:r>
            <w:r>
              <w:rPr>
                <w:rFonts w:hint="eastAsia"/>
                <w:color w:val="auto"/>
                <w:sz w:val="24"/>
                <w:szCs w:val="24"/>
                <w:lang w:val="en-US" w:eastAsia="zh-CN"/>
              </w:rPr>
              <w:t>。</w:t>
            </w:r>
          </w:p>
          <w:p>
            <w:pPr>
              <w:pStyle w:val="145"/>
              <w:keepNext w:val="0"/>
              <w:keepLines w:val="0"/>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kern w:val="2"/>
                <w:sz w:val="24"/>
                <w:szCs w:val="22"/>
                <w:u w:val="none"/>
                <w:lang w:val="en-US" w:eastAsia="zh-CN" w:bidi="ar-SA"/>
              </w:rPr>
            </w:pPr>
            <w:r>
              <w:rPr>
                <w:rFonts w:hint="eastAsia" w:ascii="Times New Roman" w:hAnsi="Times New Roman" w:cs="Times New Roman"/>
                <w:b w:val="0"/>
                <w:bCs w:val="0"/>
                <w:color w:val="auto"/>
                <w:sz w:val="24"/>
                <w:szCs w:val="24"/>
                <w:lang w:val="en-US" w:eastAsia="zh-CN"/>
              </w:rPr>
              <w:t>③危险废物泄漏防范措施</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kern w:val="0"/>
                <w:sz w:val="24"/>
                <w:szCs w:val="24"/>
                <w:lang w:bidi="ar"/>
              </w:rPr>
            </w:pPr>
            <w:r>
              <w:rPr>
                <w:rFonts w:hint="eastAsia"/>
                <w:color w:val="auto"/>
                <w:sz w:val="24"/>
                <w:szCs w:val="24"/>
              </w:rPr>
              <w:t>危险废物暂存</w:t>
            </w:r>
            <w:r>
              <w:rPr>
                <w:rFonts w:hint="eastAsia"/>
                <w:color w:val="auto"/>
                <w:sz w:val="24"/>
                <w:szCs w:val="24"/>
                <w:lang w:val="en-US" w:eastAsia="zh-CN"/>
              </w:rPr>
              <w:t>间</w:t>
            </w:r>
            <w:r>
              <w:rPr>
                <w:rFonts w:hint="eastAsia"/>
                <w:color w:val="auto"/>
                <w:sz w:val="24"/>
                <w:szCs w:val="24"/>
              </w:rPr>
              <w:t>及储存容器应严格按照《危险废物贮存污染控制标准》（GB18597-20</w:t>
            </w:r>
            <w:r>
              <w:rPr>
                <w:rFonts w:hint="eastAsia"/>
                <w:color w:val="auto"/>
                <w:sz w:val="24"/>
                <w:szCs w:val="24"/>
                <w:lang w:val="en-US" w:eastAsia="zh-CN"/>
              </w:rPr>
              <w:t>23</w:t>
            </w:r>
            <w:r>
              <w:rPr>
                <w:rFonts w:hint="eastAsia"/>
                <w:color w:val="auto"/>
                <w:sz w:val="24"/>
                <w:szCs w:val="24"/>
              </w:rPr>
              <w:t>）要求设置，并做好防渗、防风、防雨等措施。</w:t>
            </w:r>
            <w:r>
              <w:rPr>
                <w:rFonts w:hint="eastAsia" w:ascii="宋体" w:hAnsi="宋体" w:eastAsia="宋体" w:cs="宋体"/>
                <w:b w:val="0"/>
                <w:bCs w:val="0"/>
                <w:color w:val="auto"/>
                <w:kern w:val="0"/>
                <w:sz w:val="24"/>
                <w:szCs w:val="24"/>
                <w:lang w:bidi="ar"/>
              </w:rPr>
              <w:t>废机油暂存区域周围设长1m，宽1m，高0.3m的围堰，并形成约0.3m</w:t>
            </w:r>
            <w:r>
              <w:rPr>
                <w:rFonts w:hint="eastAsia" w:ascii="宋体" w:hAnsi="宋体" w:eastAsia="宋体" w:cs="宋体"/>
                <w:b w:val="0"/>
                <w:bCs w:val="0"/>
                <w:color w:val="auto"/>
                <w:kern w:val="0"/>
                <w:sz w:val="24"/>
                <w:szCs w:val="24"/>
                <w:vertAlign w:val="superscript"/>
                <w:lang w:bidi="ar"/>
              </w:rPr>
              <w:t>3</w:t>
            </w:r>
            <w:r>
              <w:rPr>
                <w:rFonts w:hint="eastAsia" w:ascii="宋体" w:hAnsi="宋体" w:eastAsia="宋体" w:cs="宋体"/>
                <w:b w:val="0"/>
                <w:bCs w:val="0"/>
                <w:color w:val="auto"/>
                <w:kern w:val="0"/>
                <w:sz w:val="24"/>
                <w:szCs w:val="24"/>
                <w:lang w:bidi="ar"/>
              </w:rPr>
              <w:t>的有效容积，用于收集、暂存事故情况下泄露的废机油。</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kern w:val="0"/>
                <w:sz w:val="24"/>
                <w:szCs w:val="24"/>
                <w:lang w:bidi="ar"/>
              </w:rPr>
            </w:pPr>
            <w:r>
              <w:rPr>
                <w:rFonts w:hint="eastAsia" w:ascii="宋体" w:hAnsi="宋体" w:eastAsia="宋体" w:cs="宋体"/>
                <w:b w:val="0"/>
                <w:bCs w:val="0"/>
                <w:color w:val="auto"/>
                <w:kern w:val="0"/>
                <w:sz w:val="24"/>
                <w:szCs w:val="24"/>
                <w:lang w:bidi="ar"/>
              </w:rPr>
              <w:t>盛装废机油容器上必须贴相应的危险废物标志。危险废物贮存设施都必须按环境保护图形《固体废物贮存（处置）场》（GB15562.2-1995）的规定设置警示标志。</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kern w:val="0"/>
                <w:sz w:val="24"/>
                <w:szCs w:val="24"/>
                <w:lang w:bidi="ar"/>
              </w:rPr>
            </w:pPr>
            <w:r>
              <w:rPr>
                <w:rFonts w:hint="eastAsia" w:ascii="宋体" w:hAnsi="宋体" w:eastAsia="宋体" w:cs="宋体"/>
                <w:b w:val="0"/>
                <w:bCs w:val="0"/>
                <w:color w:val="auto"/>
                <w:kern w:val="0"/>
                <w:sz w:val="24"/>
                <w:szCs w:val="24"/>
                <w:lang w:bidi="ar"/>
              </w:rPr>
              <w:t>设置危险固废管理台账，如实记载废机油的来源、数量、特性、包装容器类别、</w:t>
            </w:r>
            <w:r>
              <w:rPr>
                <w:rFonts w:hint="eastAsia" w:ascii="宋体" w:hAnsi="宋体" w:eastAsia="宋体" w:cs="宋体"/>
                <w:color w:val="auto"/>
                <w:kern w:val="0"/>
                <w:sz w:val="24"/>
                <w:szCs w:val="24"/>
                <w:lang w:bidi="ar"/>
              </w:rPr>
              <w:t>入库日期、存放库位。贮存期间，定期对存储容器进行检查，及时更换破损容器。</w:t>
            </w:r>
          </w:p>
          <w:p>
            <w:pPr>
              <w:keepNext w:val="0"/>
              <w:keepLines w:val="0"/>
              <w:suppressLineNumbers w:val="0"/>
              <w:snapToGrid w:val="0"/>
              <w:spacing w:before="0" w:beforeAutospacing="0" w:after="0" w:afterAutospacing="0" w:line="360" w:lineRule="auto"/>
              <w:ind w:left="0" w:right="0" w:firstLine="481" w:firstLineChars="200"/>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val="en-US" w:eastAsia="zh-CN" w:bidi="ar"/>
              </w:rPr>
              <w:t>6、</w:t>
            </w:r>
            <w:r>
              <w:rPr>
                <w:rFonts w:hint="eastAsia" w:ascii="宋体" w:hAnsi="宋体" w:eastAsia="宋体" w:cs="宋体"/>
                <w:b/>
                <w:bCs/>
                <w:color w:val="auto"/>
                <w:kern w:val="0"/>
                <w:sz w:val="24"/>
                <w:szCs w:val="24"/>
                <w:lang w:bidi="ar"/>
              </w:rPr>
              <w:t>突发环境</w:t>
            </w:r>
            <w:r>
              <w:rPr>
                <w:rFonts w:hint="eastAsia" w:ascii="宋体" w:hAnsi="宋体" w:eastAsia="宋体" w:cs="宋体"/>
                <w:b/>
                <w:bCs/>
                <w:color w:val="auto"/>
                <w:kern w:val="0"/>
                <w:sz w:val="24"/>
                <w:szCs w:val="24"/>
                <w:lang w:val="en-US" w:eastAsia="zh-CN" w:bidi="ar"/>
              </w:rPr>
              <w:t>事件</w:t>
            </w:r>
            <w:r>
              <w:rPr>
                <w:rFonts w:hint="eastAsia" w:ascii="宋体" w:hAnsi="宋体" w:eastAsia="宋体" w:cs="宋体"/>
                <w:b/>
                <w:bCs/>
                <w:color w:val="auto"/>
                <w:kern w:val="0"/>
                <w:sz w:val="24"/>
                <w:szCs w:val="24"/>
                <w:lang w:bidi="ar"/>
              </w:rPr>
              <w:t>应急预案</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为预防事故发生，规范项目应急管理和应急响应程序，迅速有效地控制和处置可能发生的事故，降低事故造成人员伤亡和财产损失，根据国家有关规定，工程运行前，建设单位应编制环境风险的应急预案，并报</w:t>
            </w:r>
            <w:r>
              <w:rPr>
                <w:rFonts w:hint="eastAsia" w:ascii="宋体" w:hAnsi="宋体" w:eastAsia="宋体" w:cs="宋体"/>
                <w:color w:val="auto"/>
                <w:kern w:val="0"/>
                <w:sz w:val="24"/>
                <w:szCs w:val="24"/>
                <w:lang w:eastAsia="zh-CN" w:bidi="ar"/>
              </w:rPr>
              <w:t>西双版纳</w:t>
            </w:r>
            <w:r>
              <w:rPr>
                <w:rFonts w:hint="eastAsia" w:ascii="宋体" w:hAnsi="宋体" w:eastAsia="宋体" w:cs="宋体"/>
                <w:color w:val="auto"/>
                <w:kern w:val="0"/>
                <w:sz w:val="24"/>
                <w:szCs w:val="24"/>
                <w:lang w:bidi="ar"/>
              </w:rPr>
              <w:t>州生态环境局</w:t>
            </w:r>
            <w:r>
              <w:rPr>
                <w:rFonts w:hint="eastAsia" w:ascii="宋体" w:hAnsi="宋体" w:eastAsia="宋体" w:cs="宋体"/>
                <w:color w:val="auto"/>
                <w:kern w:val="0"/>
                <w:sz w:val="24"/>
                <w:szCs w:val="24"/>
                <w:lang w:val="en-US" w:eastAsia="zh-CN" w:bidi="ar"/>
              </w:rPr>
              <w:t>勐海</w:t>
            </w:r>
            <w:r>
              <w:rPr>
                <w:rFonts w:hint="eastAsia" w:ascii="宋体" w:hAnsi="宋体" w:eastAsia="宋体" w:cs="宋体"/>
                <w:color w:val="auto"/>
                <w:kern w:val="0"/>
                <w:sz w:val="24"/>
                <w:szCs w:val="24"/>
                <w:lang w:bidi="ar"/>
              </w:rPr>
              <w:t>分局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工程实施后，适当时候应组织事故演习，以检查重大事故应急措施计划的可操作性及可行性。</w:t>
            </w:r>
          </w:p>
          <w:p>
            <w:pPr>
              <w:keepNext w:val="0"/>
              <w:keepLines w:val="0"/>
              <w:suppressLineNumbers w:val="0"/>
              <w:snapToGrid w:val="0"/>
              <w:spacing w:before="0" w:beforeAutospacing="0" w:after="0" w:afterAutospacing="0" w:line="360" w:lineRule="auto"/>
              <w:ind w:left="0" w:right="0" w:firstLine="481" w:firstLineChars="200"/>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val="en-US" w:eastAsia="zh-CN" w:bidi="ar"/>
              </w:rPr>
              <w:t>7、</w:t>
            </w:r>
            <w:r>
              <w:rPr>
                <w:rFonts w:hint="eastAsia" w:ascii="宋体" w:hAnsi="宋体" w:eastAsia="宋体" w:cs="宋体"/>
                <w:b/>
                <w:bCs/>
                <w:color w:val="auto"/>
                <w:kern w:val="0"/>
                <w:sz w:val="24"/>
                <w:szCs w:val="24"/>
                <w:lang w:bidi="ar"/>
              </w:rPr>
              <w:t>小结</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本项目可能发生的风险事件主要有废机油发生泄漏、火灾、爆炸风险事故以及厂区储存易燃</w:t>
            </w:r>
            <w:r>
              <w:rPr>
                <w:rFonts w:hint="eastAsia" w:ascii="宋体" w:hAnsi="宋体" w:eastAsia="宋体" w:cs="宋体"/>
                <w:color w:val="auto"/>
                <w:kern w:val="0"/>
                <w:sz w:val="24"/>
                <w:szCs w:val="24"/>
                <w:lang w:val="en-US" w:eastAsia="zh-CN" w:bidi="ar"/>
              </w:rPr>
              <w:t>成品</w:t>
            </w:r>
            <w:r>
              <w:rPr>
                <w:rFonts w:hint="eastAsia" w:ascii="宋体" w:hAnsi="宋体" w:eastAsia="宋体" w:cs="宋体"/>
                <w:color w:val="auto"/>
                <w:kern w:val="0"/>
                <w:sz w:val="24"/>
                <w:szCs w:val="24"/>
                <w:lang w:bidi="ar"/>
              </w:rPr>
              <w:t>、生物质颗粒等发生火灾风险事故。</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根据分析，项目废机油的储存量较小，项目环境风险</w:t>
            </w:r>
            <w:r>
              <w:rPr>
                <w:rFonts w:hint="eastAsia" w:ascii="宋体" w:hAnsi="宋体" w:cs="宋体"/>
                <w:color w:val="auto"/>
                <w:kern w:val="0"/>
                <w:sz w:val="24"/>
                <w:szCs w:val="24"/>
                <w:lang w:val="en-US" w:eastAsia="zh-CN" w:bidi="ar"/>
              </w:rPr>
              <w:t>潜势</w:t>
            </w:r>
            <w:r>
              <w:rPr>
                <w:rFonts w:hint="eastAsia" w:ascii="宋体" w:hAnsi="宋体" w:eastAsia="宋体" w:cs="宋体"/>
                <w:color w:val="auto"/>
                <w:kern w:val="0"/>
                <w:sz w:val="24"/>
                <w:szCs w:val="24"/>
                <w:lang w:bidi="ar"/>
              </w:rPr>
              <w:t>为Ⅰ。为防止风险事故的发生，造成严重的社会影响和经济损失，建议日常生产过程中必须加强风险防范措施的管理，建立完善的风险防范应急预案，并保证其有效运行，将环境风险事故危害降低到最低程度。</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针对储存</w:t>
            </w:r>
            <w:r>
              <w:rPr>
                <w:rFonts w:hint="eastAsia" w:ascii="宋体" w:hAnsi="宋体" w:cs="宋体"/>
                <w:color w:val="auto"/>
                <w:kern w:val="0"/>
                <w:sz w:val="24"/>
                <w:szCs w:val="24"/>
                <w:lang w:val="en-US" w:eastAsia="zh-CN" w:bidi="ar"/>
              </w:rPr>
              <w:t>饲料</w:t>
            </w:r>
            <w:r>
              <w:rPr>
                <w:rFonts w:hint="eastAsia" w:ascii="宋体" w:hAnsi="宋体" w:eastAsia="宋体" w:cs="宋体"/>
                <w:color w:val="auto"/>
                <w:kern w:val="0"/>
                <w:sz w:val="24"/>
                <w:szCs w:val="24"/>
                <w:lang w:val="en-US" w:eastAsia="zh-CN" w:bidi="ar"/>
              </w:rPr>
              <w:t>成品</w:t>
            </w:r>
            <w:r>
              <w:rPr>
                <w:rFonts w:hint="eastAsia" w:ascii="宋体" w:hAnsi="宋体" w:eastAsia="宋体" w:cs="宋体"/>
                <w:color w:val="auto"/>
                <w:kern w:val="0"/>
                <w:sz w:val="24"/>
                <w:szCs w:val="24"/>
                <w:lang w:bidi="ar"/>
              </w:rPr>
              <w:t>以及生物质颗粒等易燃物品存在的火灾风险事故，在事故灾害发生前建立完善的应急救援系统，制定周密的救援计划，而在灾害发生的时候采取及时有效的应急救援行动，以及系统的恢复和善后处理，可以有效降低火灾事故对环境造成的影响。</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综上，通过采取本评价提出的风险防范措施后，可降低各种事故的发生概率，降低对周围环境的影响，环境风险在可接受范围内。</w:t>
            </w:r>
          </w:p>
          <w:p>
            <w:pPr>
              <w:pStyle w:val="2"/>
              <w:keepNext w:val="0"/>
              <w:keepLines w:val="0"/>
              <w:suppressLineNumbers w:val="0"/>
              <w:bidi w:val="0"/>
              <w:spacing w:before="0" w:beforeAutospacing="0" w:after="0" w:afterAutospacing="0"/>
              <w:ind w:left="0" w:right="0"/>
              <w:jc w:val="center"/>
              <w:rPr>
                <w:rFonts w:hint="eastAsia" w:ascii="黑体" w:hAnsi="黑体" w:eastAsia="黑体" w:cs="黑体"/>
                <w:sz w:val="21"/>
                <w:szCs w:val="21"/>
              </w:rPr>
            </w:pPr>
            <w:r>
              <w:rPr>
                <w:rFonts w:hint="eastAsia" w:ascii="黑体" w:hAnsi="黑体" w:eastAsia="黑体" w:cs="黑体"/>
                <w:sz w:val="21"/>
                <w:szCs w:val="21"/>
                <w:lang w:val="en-US" w:eastAsia="zh-CN"/>
              </w:rPr>
              <w:t>表4-11 建设项目环境风险简单分析内容表</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67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89"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建设项目名称</w:t>
                  </w:r>
                </w:p>
              </w:tc>
              <w:tc>
                <w:tcPr>
                  <w:tcW w:w="4110"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勐海黎明畜牧产业开发有限责任公司饲料厂项目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889"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建设地点</w:t>
                  </w:r>
                </w:p>
              </w:tc>
              <w:tc>
                <w:tcPr>
                  <w:tcW w:w="4110"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西双版纳州勐海县勐遮镇黎明农场凤凰社区居民委员会第三居民小组</w:t>
                  </w:r>
                </w:p>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89"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地理坐标</w:t>
                  </w:r>
                </w:p>
              </w:tc>
              <w:tc>
                <w:tcPr>
                  <w:tcW w:w="4110"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100.263279125,22.030292651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主要危险物质及分布</w:t>
                  </w:r>
                </w:p>
              </w:tc>
              <w:tc>
                <w:tcPr>
                  <w:tcW w:w="4110"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危废暂存间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环境影响途径及危害后果（大气、地表水、地下水等）</w:t>
                  </w:r>
                </w:p>
              </w:tc>
              <w:tc>
                <w:tcPr>
                  <w:tcW w:w="4110" w:type="pct"/>
                  <w:noWrap w:val="0"/>
                  <w:vAlign w:val="center"/>
                </w:tcPr>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（1）大气环境风险分析</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项目机修产生的废机油采用桶装暂存，最大储存量约0.01t，暂存量较少，桶装后暂存至危废暂存间。当废机油泄漏时，将会挥发少量有机气体，逸散到空气中对大气环境造成影响。当泄漏后的废机油有机气体遇明火源会发生火灾，将对大气环境造成影响。同时本项目生产过程中堆放有很多可燃物，如营运期安全措施不到位，极易引发火灾事故。一般火灾事故会造成较大的人身财产安全，在物料燃烧过程中会造成大气环境污染。燃烧过程中会产生如CO、烟尘等有毒有害气体。</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（2）地表水环境风险分析</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项目危废暂存间内暂存的废机油一旦发生泄漏进入水体，将会对水质造成一定的影响，浓度较高时会导致水体中动植物死亡，造成地表水体污染。</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（3）地下水及土壤环境风险分析</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项目废机油一旦发生泄漏事故，若防渗措施不到位，有可能渗入土壤，最终会引起地下水污染。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风险防范措施要求</w:t>
                  </w:r>
                </w:p>
              </w:tc>
              <w:tc>
                <w:tcPr>
                  <w:tcW w:w="4110" w:type="pct"/>
                  <w:noWrap w:val="0"/>
                  <w:vAlign w:val="center"/>
                </w:tcPr>
                <w:p>
                  <w:pPr>
                    <w:keepNext w:val="0"/>
                    <w:keepLines w:val="0"/>
                    <w:suppressLineNumbers w:val="0"/>
                    <w:spacing w:before="0" w:beforeAutospacing="0" w:after="0" w:afterAutospacing="0" w:line="360" w:lineRule="auto"/>
                    <w:ind w:left="0" w:right="0" w:firstLine="360" w:firstLineChars="200"/>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①废气收集处理系统防范措施</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平日应加强厂区废气治理设施的维护和治理，并和设备提供方加强联系，做好工况备案记录。如发现废气收集处理系统泄漏、故障，现场人员应在第一时间关闭相应生产仪器并开始设备检修，以免造成更多有机废气污染物积聚，修复设施并故障排除后方可开机继续生产。</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②火灾爆炸事故防范措施</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必须建立必要的安全生产规章制度和措施，保证生产的正常、安全。建议企业建立健全的各级管理机制和机构，全面落实安全生产责任制，并严格执行。严格执行安全监督检查制度。严格防火制度，并配备一定数量的消防设施。</w:t>
                  </w:r>
                  <w:r>
                    <w:rPr>
                      <w:rFonts w:hint="eastAsia" w:ascii="宋体" w:hAnsi="宋体" w:cs="宋体"/>
                      <w:color w:val="auto"/>
                      <w:sz w:val="18"/>
                      <w:szCs w:val="18"/>
                      <w:highlight w:val="none"/>
                      <w:lang w:val="en-US" w:eastAsia="zh-CN"/>
                    </w:rPr>
                    <w:t>认真做好</w:t>
                  </w:r>
                  <w:r>
                    <w:rPr>
                      <w:rFonts w:hint="eastAsia" w:ascii="宋体" w:hAnsi="宋体" w:eastAsia="宋体" w:cs="宋体"/>
                      <w:color w:val="auto"/>
                      <w:sz w:val="18"/>
                      <w:szCs w:val="18"/>
                      <w:highlight w:val="none"/>
                      <w:lang w:val="en-US" w:eastAsia="zh-CN"/>
                    </w:rPr>
                    <w:t>安全检查记录，对发现的异常情况、安全隐患必须及时报告并在符合安全条件的情况下立即整改。</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在车间内设置“严禁烟火”的警示牌，尤其是在可燃物堆放的位置；灭火器应布置在明显便于取用的地方，并定期维护检查，确保能正常使用；消防水池的水要保证随时处于可用状态。</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制定和落实防火安全责任制及消防安全规章制度，加强对员工的消防知识培训。</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③危险废物泄漏防范措施</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危险废物暂存间及储存容器应严格按照《危险废物贮存污染控制标准》（GB18597-2023）要求设置，并做好防渗、防风、防雨等措施。废机油暂存区域周围设长1m，宽1m，高0.3m的围堰，并形成约0.3m</w:t>
                  </w:r>
                  <w:r>
                    <w:rPr>
                      <w:rFonts w:hint="eastAsia" w:ascii="宋体" w:hAnsi="宋体" w:eastAsia="宋体" w:cs="宋体"/>
                      <w:color w:val="auto"/>
                      <w:sz w:val="18"/>
                      <w:szCs w:val="18"/>
                      <w:highlight w:val="none"/>
                      <w:vertAlign w:val="superscript"/>
                      <w:lang w:val="en-US" w:eastAsia="zh-CN"/>
                    </w:rPr>
                    <w:t>3</w:t>
                  </w:r>
                  <w:r>
                    <w:rPr>
                      <w:rFonts w:hint="eastAsia" w:ascii="宋体" w:hAnsi="宋体" w:eastAsia="宋体" w:cs="宋体"/>
                      <w:color w:val="auto"/>
                      <w:sz w:val="18"/>
                      <w:szCs w:val="18"/>
                      <w:highlight w:val="none"/>
                      <w:lang w:val="en-US" w:eastAsia="zh-CN"/>
                    </w:rPr>
                    <w:t>的有效容积，用于收集、暂存事故情况下</w:t>
                  </w:r>
                  <w:r>
                    <w:rPr>
                      <w:rFonts w:hint="eastAsia" w:ascii="宋体" w:hAnsi="宋体" w:cs="宋体"/>
                      <w:color w:val="auto"/>
                      <w:sz w:val="18"/>
                      <w:szCs w:val="18"/>
                      <w:highlight w:val="none"/>
                      <w:lang w:val="en-US" w:eastAsia="zh-CN"/>
                    </w:rPr>
                    <w:t>泄漏</w:t>
                  </w:r>
                  <w:r>
                    <w:rPr>
                      <w:rFonts w:hint="eastAsia" w:ascii="宋体" w:hAnsi="宋体" w:eastAsia="宋体" w:cs="宋体"/>
                      <w:color w:val="auto"/>
                      <w:sz w:val="18"/>
                      <w:szCs w:val="18"/>
                      <w:highlight w:val="none"/>
                      <w:lang w:val="en-US" w:eastAsia="zh-CN"/>
                    </w:rPr>
                    <w:t>的废机油。</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盛装废机油容器上必须贴相应的危险废物标志。危险废物贮存设施都必须按环境保护图形《固体废物贮存（处置）场》（GB15562.2-1995）的规定设置警示标志。</w:t>
                  </w:r>
                </w:p>
                <w:p>
                  <w:pPr>
                    <w:keepNext w:val="0"/>
                    <w:keepLines w:val="0"/>
                    <w:suppressLineNumbers w:val="0"/>
                    <w:bidi w:val="0"/>
                    <w:spacing w:before="0" w:beforeAutospacing="0" w:after="0" w:afterAutospacing="0" w:line="360" w:lineRule="auto"/>
                    <w:ind w:left="0" w:right="0" w:firstLine="360" w:firstLineChars="200"/>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highlight w:val="none"/>
                      <w:lang w:val="en-US" w:eastAsia="zh-CN"/>
                    </w:rPr>
                    <w:t>设置危险固废管理台账，如实记载废机油的来源、数量、特性、包装容器类别、入库日期、存放库位。贮存期间，定期对存储容器进行检查，及时更换破损容器。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000" w:type="pct"/>
                  <w:gridSpan w:val="2"/>
                  <w:noWrap w:val="0"/>
                  <w:vAlign w:val="center"/>
                </w:tcPr>
                <w:p>
                  <w:pPr>
                    <w:keepNext w:val="0"/>
                    <w:keepLines w:val="0"/>
                    <w:suppressLineNumbers w:val="0"/>
                    <w:bidi w:val="0"/>
                    <w:spacing w:before="0" w:beforeAutospacing="0" w:after="0" w:afterAutospacing="0" w:line="240" w:lineRule="auto"/>
                    <w:ind w:left="0" w:right="0" w:firstLine="0" w:firstLineChars="0"/>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根据《建设项目环境风险评价技术导则》(HJ169-2018)，本项目风险潜势为</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 1 \* ROMAN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I</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，仅开展简单分析。</w:t>
                  </w:r>
                </w:p>
              </w:tc>
            </w:tr>
          </w:tbl>
          <w:p>
            <w:pPr>
              <w:pStyle w:val="37"/>
              <w:keepNext w:val="0"/>
              <w:keepLines w:val="0"/>
              <w:pageBreakBefore w:val="0"/>
              <w:widowControl w:val="0"/>
              <w:suppressLineNumbers w:val="0"/>
              <w:kinsoku/>
              <w:wordWrap/>
              <w:overflowPunct/>
              <w:topLinePunct w:val="0"/>
              <w:autoSpaceDE/>
              <w:autoSpaceDN/>
              <w:bidi w:val="0"/>
              <w:adjustRightInd/>
              <w:snapToGrid/>
              <w:spacing w:line="360" w:lineRule="auto"/>
              <w:ind w:left="0" w:right="0"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4.2.</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地下水</w:t>
            </w:r>
            <w:r>
              <w:rPr>
                <w:rFonts w:hint="eastAsia" w:ascii="Times New Roman" w:hAnsi="Times New Roman" w:cs="Times New Roman"/>
                <w:color w:val="auto"/>
                <w:sz w:val="24"/>
                <w:szCs w:val="24"/>
                <w:highlight w:val="none"/>
                <w:lang w:val="en-US" w:eastAsia="zh-CN"/>
              </w:rPr>
              <w:t>、土壤</w:t>
            </w:r>
            <w:r>
              <w:rPr>
                <w:rFonts w:hint="default" w:ascii="Times New Roman" w:hAnsi="Times New Roman" w:eastAsia="宋体" w:cs="Times New Roman"/>
                <w:color w:val="auto"/>
                <w:sz w:val="24"/>
                <w:szCs w:val="24"/>
                <w:highlight w:val="none"/>
                <w:lang w:val="en-US" w:eastAsia="zh-CN"/>
              </w:rPr>
              <w:t>环境影响分析</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highlight w:val="none"/>
                <w:lang w:val="en-US" w:eastAsia="zh-CN"/>
              </w:rPr>
            </w:pPr>
            <w:bookmarkStart w:id="176" w:name="_Toc3489"/>
            <w:bookmarkStart w:id="177" w:name="_Toc32737"/>
            <w:r>
              <w:rPr>
                <w:rFonts w:hint="eastAsia" w:ascii="Times New Roman" w:hAnsi="Times New Roman" w:cs="Times New Roman"/>
                <w:color w:val="auto"/>
                <w:sz w:val="24"/>
                <w:szCs w:val="24"/>
                <w:highlight w:val="none"/>
                <w:lang w:val="en-US" w:eastAsia="zh-CN"/>
              </w:rPr>
              <w:t>项目产生土壤及地下水污染的源头主要为生活污水化粪池、危废暂存间暂存的废机油。通过采取分区防渗措施及加强管理，可有效防止项目运营对土壤及地下水的污染。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kern w:val="0"/>
                <w:sz w:val="24"/>
                <w:szCs w:val="24"/>
                <w:lang w:val="en-US" w:eastAsia="zh-CN" w:bidi="ar"/>
              </w:rPr>
              <w:t>化粪池通过</w:t>
            </w:r>
            <w:r>
              <w:rPr>
                <w:rFonts w:hint="eastAsia" w:ascii="Times New Roman" w:hAnsi="Times New Roman" w:cs="Times New Roman"/>
                <w:color w:val="auto"/>
                <w:kern w:val="0"/>
                <w:sz w:val="24"/>
                <w:szCs w:val="24"/>
                <w:lang w:val="en-US" w:eastAsia="zh-CN" w:bidi="ar"/>
              </w:rPr>
              <w:t>采用简单防渗</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sz w:val="24"/>
                <w:szCs w:val="24"/>
              </w:rPr>
              <w:t>同时应加强管理，定期对</w:t>
            </w:r>
            <w:r>
              <w:rPr>
                <w:rFonts w:hint="eastAsia" w:ascii="宋体" w:hAnsi="宋体" w:eastAsia="宋体" w:cs="宋体"/>
                <w:sz w:val="24"/>
                <w:szCs w:val="24"/>
                <w:lang w:val="en-US" w:eastAsia="zh-CN"/>
              </w:rPr>
              <w:t>化粪池进行巡查</w:t>
            </w:r>
            <w:r>
              <w:rPr>
                <w:rFonts w:hint="eastAsia" w:ascii="宋体" w:hAnsi="宋体" w:eastAsia="宋体" w:cs="宋体"/>
                <w:sz w:val="24"/>
                <w:szCs w:val="24"/>
              </w:rPr>
              <w:t>，可以有效避免本项目废水的下渗及跑冒滴漏，从而避免废水污染</w:t>
            </w:r>
            <w:r>
              <w:rPr>
                <w:rFonts w:hint="eastAsia" w:ascii="宋体" w:hAnsi="宋体" w:eastAsia="宋体" w:cs="宋体"/>
                <w:sz w:val="24"/>
                <w:szCs w:val="24"/>
                <w:lang w:val="en-US" w:eastAsia="zh-CN"/>
              </w:rPr>
              <w:t>土壤及</w:t>
            </w:r>
            <w:r>
              <w:rPr>
                <w:rFonts w:hint="eastAsia" w:ascii="宋体" w:hAnsi="宋体" w:eastAsia="宋体" w:cs="宋体"/>
                <w:sz w:val="24"/>
                <w:szCs w:val="24"/>
              </w:rPr>
              <w:t>地下水。</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②危险废物暂存间及储存容器应严格按照《危险废物贮存污染控制标准》（GB18597-2023）要求设置，运行期间健全危险废物暂存间内收集和转运管理台账，加强日常运行管理，能有效防止废</w:t>
            </w:r>
            <w:r>
              <w:rPr>
                <w:rFonts w:hint="eastAsia" w:ascii="Times New Roman" w:hAnsi="Times New Roman"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val="en-US" w:eastAsia="zh-CN"/>
              </w:rPr>
              <w:t>油渗漏对</w:t>
            </w:r>
            <w:r>
              <w:rPr>
                <w:rFonts w:hint="eastAsia" w:ascii="Times New Roman" w:hAnsi="Times New Roman" w:cs="Times New Roman"/>
                <w:color w:val="auto"/>
                <w:sz w:val="24"/>
                <w:szCs w:val="24"/>
                <w:highlight w:val="none"/>
                <w:lang w:val="en-US" w:eastAsia="zh-CN"/>
              </w:rPr>
              <w:t>土壤及</w:t>
            </w:r>
            <w:r>
              <w:rPr>
                <w:rFonts w:hint="default" w:ascii="Times New Roman" w:hAnsi="Times New Roman" w:eastAsia="宋体" w:cs="Times New Roman"/>
                <w:color w:val="auto"/>
                <w:sz w:val="24"/>
                <w:szCs w:val="24"/>
                <w:highlight w:val="none"/>
                <w:lang w:val="en-US" w:eastAsia="zh-CN"/>
              </w:rPr>
              <w:t>地下水造成污染。</w:t>
            </w:r>
          </w:p>
          <w:bookmarkEnd w:id="176"/>
          <w:bookmarkEnd w:id="177"/>
          <w:p>
            <w:pPr>
              <w:keepNext w:val="0"/>
              <w:keepLines w:val="0"/>
              <w:suppressLineNumbers w:val="0"/>
              <w:snapToGrid w:val="0"/>
              <w:spacing w:before="0" w:beforeAutospacing="0" w:after="0" w:afterAutospacing="0" w:line="360" w:lineRule="auto"/>
              <w:ind w:left="0" w:right="0" w:firstLine="481" w:firstLineChars="200"/>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4.</w:t>
            </w:r>
            <w:r>
              <w:rPr>
                <w:rFonts w:hint="eastAsia" w:ascii="宋体"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w:t>
            </w:r>
            <w:r>
              <w:rPr>
                <w:rFonts w:hint="eastAsia" w:ascii="宋体" w:hAnsi="宋体" w:cs="宋体"/>
                <w:b/>
                <w:bCs/>
                <w:color w:val="auto"/>
                <w:kern w:val="0"/>
                <w:sz w:val="24"/>
                <w:szCs w:val="24"/>
                <w:lang w:val="en-US" w:eastAsia="zh-CN" w:bidi="ar"/>
              </w:rPr>
              <w:t>7</w:t>
            </w:r>
            <w:r>
              <w:rPr>
                <w:rFonts w:hint="eastAsia" w:ascii="宋体" w:hAnsi="宋体" w:eastAsia="宋体" w:cs="宋体"/>
                <w:b/>
                <w:bCs/>
                <w:color w:val="auto"/>
                <w:kern w:val="0"/>
                <w:sz w:val="24"/>
                <w:szCs w:val="24"/>
                <w:lang w:val="en-US" w:eastAsia="zh-CN" w:bidi="ar"/>
              </w:rPr>
              <w:t>自行监测计划</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Cs w:val="22"/>
                <w:highlight w:val="none"/>
                <w:lang w:val="en-US" w:eastAsia="zh-CN"/>
              </w:rPr>
            </w:pPr>
            <w:r>
              <w:rPr>
                <w:rFonts w:hint="eastAsia" w:ascii="宋体" w:hAnsi="宋体" w:eastAsia="宋体" w:cs="宋体"/>
                <w:color w:val="auto"/>
                <w:szCs w:val="22"/>
                <w:highlight w:val="none"/>
                <w:lang w:val="en-US" w:eastAsia="zh-CN"/>
              </w:rPr>
              <w:t>根据《排污许可证申请与核发技术规范--工业炉窑》（HJ1121-2020）及《排污许可证申请与核发技术规范--</w:t>
            </w:r>
            <w:r>
              <w:rPr>
                <w:rFonts w:hint="eastAsia" w:ascii="宋体" w:hAnsi="宋体" w:cs="宋体"/>
                <w:color w:val="auto"/>
                <w:szCs w:val="22"/>
                <w:highlight w:val="none"/>
                <w:lang w:val="en-US" w:eastAsia="zh-CN"/>
              </w:rPr>
              <w:t>噪声（HJ 1301-2023）》《排污单位自行监测技术指南 总则》（HJ819-2017）</w:t>
            </w:r>
            <w:r>
              <w:rPr>
                <w:rFonts w:hint="eastAsia" w:ascii="宋体" w:hAnsi="宋体" w:eastAsia="宋体" w:cs="宋体"/>
                <w:color w:val="auto"/>
                <w:szCs w:val="22"/>
                <w:highlight w:val="none"/>
                <w:lang w:val="en-US" w:eastAsia="zh-CN"/>
              </w:rPr>
              <w:t>制定监测计划，自行监测要求如下表所示。</w:t>
            </w:r>
          </w:p>
          <w:p>
            <w:pPr>
              <w:keepNext w:val="0"/>
              <w:keepLines w:val="0"/>
              <w:suppressLineNumbers w:val="0"/>
              <w:spacing w:before="0" w:beforeAutospacing="0" w:after="0" w:afterAutospacing="0" w:line="240" w:lineRule="auto"/>
              <w:ind w:left="0" w:leftChars="0" w:right="0" w:firstLine="0" w:firstLineChars="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表4-12项目运营期监测计划一览表</w:t>
            </w:r>
          </w:p>
          <w:tbl>
            <w:tblPr>
              <w:tblStyle w:val="41"/>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188"/>
              <w:gridCol w:w="1133"/>
              <w:gridCol w:w="809"/>
              <w:gridCol w:w="1816"/>
              <w:gridCol w:w="25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环境要素</w:t>
                  </w:r>
                </w:p>
              </w:tc>
              <w:tc>
                <w:tcPr>
                  <w:tcW w:w="7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监测点位</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监测指标</w:t>
                  </w:r>
                </w:p>
              </w:tc>
              <w:tc>
                <w:tcPr>
                  <w:tcW w:w="4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监测频次</w:t>
                  </w:r>
                </w:p>
              </w:tc>
              <w:tc>
                <w:tcPr>
                  <w:tcW w:w="11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监测频次要求来源</w:t>
                  </w:r>
                </w:p>
              </w:tc>
              <w:tc>
                <w:tcPr>
                  <w:tcW w:w="1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w:t>
                  </w:r>
                </w:p>
              </w:tc>
              <w:tc>
                <w:tcPr>
                  <w:tcW w:w="7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项目东、西、北</w:t>
                  </w:r>
                  <w:r>
                    <w:rPr>
                      <w:rFonts w:hint="eastAsia" w:ascii="宋体" w:hAnsi="宋体" w:eastAsia="宋体" w:cs="宋体"/>
                      <w:color w:val="auto"/>
                      <w:sz w:val="21"/>
                      <w:szCs w:val="21"/>
                      <w:highlight w:val="none"/>
                    </w:rPr>
                    <w:t>厂界</w:t>
                  </w:r>
                  <w:r>
                    <w:rPr>
                      <w:rFonts w:hint="eastAsia" w:ascii="宋体" w:hAnsi="宋体" w:eastAsia="宋体" w:cs="宋体"/>
                      <w:color w:val="auto"/>
                      <w:sz w:val="21"/>
                      <w:szCs w:val="21"/>
                      <w:highlight w:val="none"/>
                      <w:lang w:eastAsia="zh-CN"/>
                    </w:rPr>
                    <w:t>外</w:t>
                  </w:r>
                  <w:r>
                    <w:rPr>
                      <w:rFonts w:hint="eastAsia" w:ascii="宋体" w:hAnsi="宋体" w:eastAsia="宋体" w:cs="宋体"/>
                      <w:color w:val="auto"/>
                      <w:sz w:val="21"/>
                      <w:szCs w:val="21"/>
                      <w:highlight w:val="none"/>
                      <w:lang w:val="en-US" w:eastAsia="zh-CN"/>
                    </w:rPr>
                    <w:t>1m</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昼间的等效连续</w:t>
                  </w:r>
                  <w:r>
                    <w:rPr>
                      <w:rFonts w:hint="eastAsia" w:ascii="宋体" w:hAnsi="宋体" w:eastAsia="宋体" w:cs="宋体"/>
                      <w:color w:val="auto"/>
                      <w:sz w:val="21"/>
                      <w:szCs w:val="21"/>
                      <w:highlight w:val="none"/>
                      <w:lang w:val="en-US" w:eastAsia="zh-CN"/>
                    </w:rPr>
                    <w:t>A声级Leq(A)</w:t>
                  </w:r>
                  <w:r>
                    <w:rPr>
                      <w:rFonts w:hint="eastAsia" w:ascii="宋体" w:hAnsi="宋体" w:cs="宋体"/>
                      <w:color w:val="auto"/>
                      <w:sz w:val="21"/>
                      <w:szCs w:val="21"/>
                      <w:highlight w:val="none"/>
                      <w:lang w:val="en-US" w:eastAsia="zh-CN"/>
                    </w:rPr>
                    <w:t>、Lmax</w:t>
                  </w:r>
                </w:p>
              </w:tc>
              <w:tc>
                <w:tcPr>
                  <w:tcW w:w="4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1次/季</w:t>
                  </w:r>
                </w:p>
              </w:tc>
              <w:tc>
                <w:tcPr>
                  <w:tcW w:w="11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《排污许可证申请与核发技术规范--噪声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（HJ 1301-2023）</w:t>
                  </w:r>
                </w:p>
              </w:tc>
              <w:tc>
                <w:tcPr>
                  <w:tcW w:w="1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《工业企业厂界环境噪声排放标准》（GB12348-2008）</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废气</w:t>
                  </w:r>
                </w:p>
              </w:tc>
              <w:tc>
                <w:tcPr>
                  <w:tcW w:w="7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原料</w:t>
                  </w:r>
                  <w:r>
                    <w:rPr>
                      <w:rFonts w:hint="eastAsia" w:ascii="宋体" w:hAnsi="宋体" w:cs="宋体"/>
                      <w:color w:val="auto"/>
                      <w:sz w:val="21"/>
                      <w:szCs w:val="21"/>
                      <w:highlight w:val="none"/>
                      <w:lang w:val="en-US" w:eastAsia="zh-CN"/>
                    </w:rPr>
                    <w:t>破碎</w:t>
                  </w:r>
                  <w:r>
                    <w:rPr>
                      <w:rFonts w:hint="eastAsia" w:ascii="宋体" w:hAnsi="宋体" w:eastAsia="宋体" w:cs="宋体"/>
                      <w:color w:val="auto"/>
                      <w:sz w:val="21"/>
                      <w:szCs w:val="21"/>
                      <w:highlight w:val="none"/>
                      <w:lang w:val="en-US" w:eastAsia="zh-CN"/>
                    </w:rPr>
                    <w:t>、筛分工序废气排放口（DA002）</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颗粒物</w:t>
                  </w:r>
                </w:p>
              </w:tc>
              <w:tc>
                <w:tcPr>
                  <w:tcW w:w="49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1次/</w:t>
                  </w:r>
                  <w:r>
                    <w:rPr>
                      <w:rFonts w:hint="eastAsia" w:ascii="宋体" w:hAnsi="宋体" w:cs="宋体"/>
                      <w:color w:val="auto"/>
                      <w:sz w:val="21"/>
                      <w:szCs w:val="21"/>
                      <w:highlight w:val="none"/>
                      <w:lang w:val="en-US" w:eastAsia="zh-CN"/>
                    </w:rPr>
                    <w:t>半年</w:t>
                  </w:r>
                </w:p>
              </w:tc>
              <w:tc>
                <w:tcPr>
                  <w:tcW w:w="110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《排污单位自行监测技术指南 总则》（HJ819-2017）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sz w:val="21"/>
                      <w:szCs w:val="21"/>
                      <w:lang w:val="en-US" w:eastAsia="zh-CN"/>
                    </w:rPr>
                    <w:t>《排污单位自行监测技术指南农副食品加工业》（HJ986-2018)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p>
              </w:tc>
              <w:tc>
                <w:tcPr>
                  <w:tcW w:w="1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《大气污染物综合排放标准》（GB16297-1996）表2标准限值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4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p>
              </w:tc>
              <w:tc>
                <w:tcPr>
                  <w:tcW w:w="7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热风炉及</w:t>
                  </w:r>
                  <w:r>
                    <w:rPr>
                      <w:rFonts w:hint="eastAsia" w:ascii="宋体" w:hAnsi="宋体" w:eastAsia="宋体" w:cs="宋体"/>
                      <w:color w:val="auto"/>
                      <w:sz w:val="21"/>
                      <w:szCs w:val="21"/>
                      <w:highlight w:val="none"/>
                      <w:lang w:val="en-US" w:eastAsia="zh-CN"/>
                    </w:rPr>
                    <w:t>烘干废气排口（DA001）</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颗粒物、SO</w:t>
                  </w:r>
                  <w:r>
                    <w:rPr>
                      <w:rFonts w:hint="eastAsia" w:ascii="宋体" w:hAnsi="宋体" w:eastAsia="宋体" w:cs="宋体"/>
                      <w:color w:val="auto"/>
                      <w:sz w:val="21"/>
                      <w:szCs w:val="21"/>
                      <w:highlight w:val="none"/>
                      <w:vertAlign w:val="subscript"/>
                      <w:lang w:eastAsia="zh-CN"/>
                    </w:rPr>
                    <w:t>2</w:t>
                  </w:r>
                  <w:r>
                    <w:rPr>
                      <w:rFonts w:hint="eastAsia" w:ascii="宋体" w:hAnsi="宋体" w:eastAsia="宋体" w:cs="宋体"/>
                      <w:color w:val="auto"/>
                      <w:sz w:val="21"/>
                      <w:szCs w:val="21"/>
                      <w:highlight w:val="none"/>
                      <w:lang w:eastAsia="zh-CN"/>
                    </w:rPr>
                    <w:t>、NOx</w:t>
                  </w:r>
                </w:p>
              </w:tc>
              <w:tc>
                <w:tcPr>
                  <w:tcW w:w="4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110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p>
              </w:tc>
              <w:tc>
                <w:tcPr>
                  <w:tcW w:w="1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《大气污染物综合排放标准》（GB16297-1996）表2标准限值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p>
              </w:tc>
              <w:tc>
                <w:tcPr>
                  <w:tcW w:w="7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厂区上风向1个点，下风向3个点</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颗粒物</w:t>
                  </w:r>
                </w:p>
              </w:tc>
              <w:tc>
                <w:tcPr>
                  <w:tcW w:w="4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110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p>
              </w:tc>
              <w:tc>
                <w:tcPr>
                  <w:tcW w:w="15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《大气污染物综合排放标准》（GB16297-1996）表2标准限值</w:t>
                  </w:r>
                </w:p>
              </w:tc>
            </w:tr>
          </w:tbl>
          <w:p>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val="en-US" w:eastAsia="zh-CN" w:bidi="ar"/>
              </w:rPr>
            </w:pPr>
          </w:p>
        </w:tc>
      </w:tr>
    </w:tbl>
    <w:p>
      <w:pPr>
        <w:rPr>
          <w:rFonts w:hint="default" w:ascii="Times New Roman" w:hAnsi="Times New Roman" w:eastAsia="宋体" w:cs="Times New Roman"/>
          <w:color w:val="auto"/>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eastAsia="宋体" w:cs="Times New Roman"/>
          <w:color w:val="auto"/>
        </w:rPr>
      </w:pPr>
    </w:p>
    <w:p>
      <w:pPr>
        <w:pStyle w:val="36"/>
        <w:jc w:val="center"/>
        <w:outlineLvl w:val="0"/>
        <w:rPr>
          <w:rFonts w:hint="default" w:ascii="Times New Roman" w:hAnsi="Times New Roman" w:eastAsia="宋体" w:cs="Times New Roman"/>
          <w:snapToGrid w:val="0"/>
          <w:color w:val="auto"/>
          <w:sz w:val="30"/>
          <w:szCs w:val="30"/>
        </w:rPr>
      </w:pPr>
      <w:bookmarkStart w:id="178" w:name="_Toc6474"/>
      <w:r>
        <w:rPr>
          <w:rFonts w:hint="default" w:ascii="Times New Roman" w:hAnsi="Times New Roman" w:eastAsia="宋体" w:cs="Times New Roman"/>
          <w:snapToGrid w:val="0"/>
          <w:color w:val="auto"/>
          <w:sz w:val="30"/>
          <w:szCs w:val="30"/>
        </w:rPr>
        <w:t>五、</w:t>
      </w:r>
      <w:bookmarkStart w:id="179" w:name="_Hlk54167917"/>
      <w:r>
        <w:rPr>
          <w:rFonts w:hint="default" w:ascii="Times New Roman" w:hAnsi="Times New Roman" w:eastAsia="宋体" w:cs="Times New Roman"/>
          <w:snapToGrid w:val="0"/>
          <w:color w:val="auto"/>
          <w:sz w:val="30"/>
          <w:szCs w:val="30"/>
        </w:rPr>
        <w:t>环境保护措施监督检查清单</w:t>
      </w:r>
      <w:bookmarkEnd w:id="178"/>
      <w:bookmarkEnd w:id="179"/>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489"/>
        <w:gridCol w:w="1431"/>
        <w:gridCol w:w="2494"/>
        <w:gridCol w:w="2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14" w:type="pct"/>
            <w:tcBorders>
              <w:tl2br w:val="single" w:color="auto" w:sz="4" w:space="0"/>
            </w:tcBorders>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righ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831"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编号、名称</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79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1393"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1460"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14" w:type="pct"/>
            <w:vMerge w:val="restar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831"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原料破碎</w:t>
            </w:r>
            <w:r>
              <w:rPr>
                <w:rFonts w:hint="default" w:ascii="Times New Roman" w:hAnsi="Times New Roman" w:eastAsia="宋体" w:cs="Times New Roman"/>
                <w:color w:val="auto"/>
                <w:sz w:val="24"/>
                <w:szCs w:val="24"/>
                <w:lang w:eastAsia="zh-CN"/>
              </w:rPr>
              <w:t>、筛分</w:t>
            </w:r>
            <w:r>
              <w:rPr>
                <w:rFonts w:hint="default" w:ascii="Times New Roman" w:hAnsi="Times New Roman" w:eastAsia="宋体" w:cs="Times New Roman"/>
                <w:color w:val="auto"/>
                <w:sz w:val="24"/>
                <w:szCs w:val="24"/>
                <w:lang w:val="en-US" w:eastAsia="zh-CN"/>
              </w:rPr>
              <w:t>工序</w:t>
            </w:r>
          </w:p>
        </w:tc>
        <w:tc>
          <w:tcPr>
            <w:tcW w:w="79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颗粒物</w:t>
            </w:r>
          </w:p>
        </w:tc>
        <w:tc>
          <w:tcPr>
            <w:tcW w:w="1393" w:type="pct"/>
            <w:noWrap w:val="0"/>
            <w:vAlign w:val="center"/>
          </w:tcPr>
          <w:p>
            <w:pPr>
              <w:pStyle w:val="111"/>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color w:val="auto"/>
                <w:kern w:val="2"/>
                <w:sz w:val="24"/>
                <w:szCs w:val="24"/>
                <w:lang w:val="en-US" w:eastAsia="zh-CN" w:bidi="ar"/>
              </w:rPr>
              <w:t>在</w:t>
            </w:r>
            <w:r>
              <w:rPr>
                <w:rFonts w:hint="eastAsia" w:ascii="Times New Roman" w:hAnsi="Times New Roman" w:cs="Times New Roman"/>
                <w:b w:val="0"/>
                <w:bCs/>
                <w:color w:val="auto"/>
                <w:kern w:val="2"/>
                <w:sz w:val="24"/>
                <w:szCs w:val="24"/>
                <w:lang w:val="en-US" w:eastAsia="zh-CN" w:bidi="ar"/>
              </w:rPr>
              <w:t>破碎</w:t>
            </w:r>
            <w:r>
              <w:rPr>
                <w:rFonts w:hint="default" w:ascii="Times New Roman" w:hAnsi="Times New Roman" w:eastAsia="宋体" w:cs="Times New Roman"/>
                <w:b w:val="0"/>
                <w:bCs/>
                <w:color w:val="auto"/>
                <w:kern w:val="2"/>
                <w:sz w:val="24"/>
                <w:szCs w:val="24"/>
                <w:lang w:val="en-US" w:eastAsia="zh-CN" w:bidi="ar"/>
              </w:rPr>
              <w:t>机、筛分机的顶部各设1个集气罩，即项目区内共设2个集气罩，</w:t>
            </w:r>
            <w:r>
              <w:rPr>
                <w:rFonts w:hint="eastAsia" w:ascii="Times New Roman" w:hAnsi="Times New Roman" w:cs="Times New Roman"/>
                <w:b w:val="0"/>
                <w:bCs/>
                <w:color w:val="auto"/>
                <w:kern w:val="2"/>
                <w:sz w:val="24"/>
                <w:szCs w:val="24"/>
                <w:lang w:val="en-US" w:eastAsia="zh-CN" w:bidi="ar"/>
              </w:rPr>
              <w:t>破碎</w:t>
            </w:r>
            <w:r>
              <w:rPr>
                <w:rFonts w:hint="default" w:ascii="Times New Roman" w:hAnsi="Times New Roman" w:eastAsia="宋体" w:cs="Times New Roman"/>
                <w:b w:val="0"/>
                <w:bCs/>
                <w:color w:val="auto"/>
                <w:kern w:val="2"/>
                <w:sz w:val="24"/>
                <w:szCs w:val="24"/>
                <w:lang w:val="en-US" w:eastAsia="zh-CN" w:bidi="ar"/>
              </w:rPr>
              <w:t>机集气罩罩口面积1㎡，筛分机集气罩罩口面积3㎡。颗粒物经集气罩收集后统一进入布袋除尘器处理。处理后的废气经1根15m高的排气筒（编号DA002，内径为0.5m）排放。布袋除尘器后置风机，外排风量为7000m</w:t>
            </w:r>
            <w:r>
              <w:rPr>
                <w:rFonts w:hint="default" w:ascii="Times New Roman" w:hAnsi="Times New Roman" w:eastAsia="宋体" w:cs="Times New Roman"/>
                <w:b w:val="0"/>
                <w:bCs/>
                <w:color w:val="auto"/>
                <w:kern w:val="2"/>
                <w:sz w:val="24"/>
                <w:szCs w:val="24"/>
                <w:vertAlign w:val="superscript"/>
                <w:lang w:val="en-US" w:eastAsia="zh-CN" w:bidi="ar"/>
              </w:rPr>
              <w:t>3</w:t>
            </w:r>
            <w:r>
              <w:rPr>
                <w:rFonts w:hint="default" w:ascii="Times New Roman" w:hAnsi="Times New Roman" w:eastAsia="宋体" w:cs="Times New Roman"/>
                <w:b w:val="0"/>
                <w:bCs/>
                <w:color w:val="auto"/>
                <w:kern w:val="2"/>
                <w:sz w:val="24"/>
                <w:szCs w:val="24"/>
                <w:lang w:val="en-US" w:eastAsia="zh-CN" w:bidi="ar"/>
              </w:rPr>
              <w:t>/h。</w:t>
            </w:r>
          </w:p>
        </w:tc>
        <w:tc>
          <w:tcPr>
            <w:tcW w:w="1460"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bCs/>
                <w:color w:val="auto"/>
                <w:kern w:val="2"/>
                <w:sz w:val="24"/>
                <w:szCs w:val="24"/>
                <w:lang w:val="en-US" w:eastAsia="zh-CN" w:bidi="ar"/>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514"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p>
        </w:tc>
        <w:tc>
          <w:tcPr>
            <w:tcW w:w="831"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4"/>
                <w:szCs w:val="24"/>
                <w:lang w:val="en-US" w:eastAsia="zh-CN" w:bidi="ar"/>
              </w:rPr>
            </w:pPr>
            <w:r>
              <w:rPr>
                <w:rFonts w:hint="eastAsia" w:cs="Times New Roman"/>
                <w:bCs/>
                <w:color w:val="auto"/>
                <w:kern w:val="2"/>
                <w:sz w:val="24"/>
                <w:szCs w:val="24"/>
                <w:lang w:val="en-US" w:eastAsia="zh-CN" w:bidi="ar"/>
              </w:rPr>
              <w:t>热风炉及</w:t>
            </w:r>
            <w:r>
              <w:rPr>
                <w:rFonts w:hint="default" w:ascii="Times New Roman" w:hAnsi="Times New Roman" w:eastAsia="宋体" w:cs="Times New Roman"/>
                <w:bCs/>
                <w:color w:val="auto"/>
                <w:kern w:val="2"/>
                <w:sz w:val="24"/>
                <w:szCs w:val="24"/>
                <w:lang w:val="en-US" w:eastAsia="zh-CN" w:bidi="ar"/>
              </w:rPr>
              <w:t>烘干废气</w:t>
            </w:r>
          </w:p>
        </w:tc>
        <w:tc>
          <w:tcPr>
            <w:tcW w:w="79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
              </w:rPr>
              <w:t>颗粒物、SO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、NO</w:t>
            </w:r>
            <w:r>
              <w:rPr>
                <w:rFonts w:hint="default" w:ascii="Times New Roman" w:hAnsi="Times New Roman" w:eastAsia="宋体" w:cs="Times New Roman"/>
                <w:color w:val="auto"/>
                <w:kern w:val="2"/>
                <w:sz w:val="24"/>
                <w:szCs w:val="24"/>
                <w:vertAlign w:val="subscript"/>
                <w:lang w:val="en-US" w:eastAsia="zh-CN" w:bidi="ar"/>
              </w:rPr>
              <w:t>x</w:t>
            </w:r>
          </w:p>
        </w:tc>
        <w:tc>
          <w:tcPr>
            <w:tcW w:w="139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旋风+</w:t>
            </w:r>
            <w:r>
              <w:rPr>
                <w:rFonts w:hint="eastAsia" w:ascii="宋体" w:hAnsi="宋体" w:cs="宋体"/>
                <w:color w:val="auto"/>
                <w:kern w:val="2"/>
                <w:sz w:val="24"/>
                <w:szCs w:val="24"/>
                <w:lang w:val="en-US" w:eastAsia="zh-CN" w:bidi="ar-SA"/>
              </w:rPr>
              <w:t>布袋</w:t>
            </w:r>
            <w:r>
              <w:rPr>
                <w:rFonts w:hint="eastAsia" w:ascii="宋体" w:hAnsi="宋体" w:eastAsia="宋体" w:cs="宋体"/>
                <w:color w:val="auto"/>
                <w:kern w:val="2"/>
                <w:sz w:val="24"/>
                <w:szCs w:val="24"/>
                <w:lang w:val="en-US" w:eastAsia="zh-CN" w:bidi="ar-SA"/>
              </w:rPr>
              <w:t>除尘+15m排气筒（DA001）</w:t>
            </w:r>
          </w:p>
        </w:tc>
        <w:tc>
          <w:tcPr>
            <w:tcW w:w="1460"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4"/>
                <w:szCs w:val="24"/>
                <w:lang w:val="en-US" w:eastAsia="zh-CN" w:bidi="ar"/>
              </w:rPr>
            </w:pPr>
            <w:r>
              <w:rPr>
                <w:rFonts w:hint="eastAsia" w:ascii="宋体" w:hAnsi="宋体" w:eastAsia="宋体" w:cs="宋体"/>
                <w:color w:val="auto"/>
                <w:kern w:val="2"/>
                <w:sz w:val="24"/>
                <w:szCs w:val="24"/>
                <w:vertAlign w:val="baseline"/>
                <w:lang w:val="en-US" w:eastAsia="zh-CN" w:bidi="ar"/>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14"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p>
        </w:tc>
        <w:tc>
          <w:tcPr>
            <w:tcW w:w="831"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4"/>
                <w:szCs w:val="24"/>
                <w:lang w:val="en-US" w:eastAsia="zh-CN" w:bidi="ar"/>
              </w:rPr>
            </w:pPr>
            <w:r>
              <w:rPr>
                <w:rFonts w:hint="eastAsia" w:cs="Times New Roman"/>
                <w:bCs/>
                <w:color w:val="auto"/>
                <w:kern w:val="2"/>
                <w:sz w:val="24"/>
                <w:szCs w:val="24"/>
                <w:lang w:val="en-US" w:eastAsia="zh-CN" w:bidi="ar"/>
              </w:rPr>
              <w:t>生产过程无组织废气</w:t>
            </w:r>
          </w:p>
        </w:tc>
        <w:tc>
          <w:tcPr>
            <w:tcW w:w="79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颗粒物</w:t>
            </w:r>
          </w:p>
        </w:tc>
        <w:tc>
          <w:tcPr>
            <w:tcW w:w="139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厂房密闭、仅保留物料进出口</w:t>
            </w:r>
          </w:p>
        </w:tc>
        <w:tc>
          <w:tcPr>
            <w:tcW w:w="1460"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vertAlign w:val="baseline"/>
                <w:lang w:val="en-US" w:eastAsia="zh-CN" w:bidi="ar"/>
              </w:rPr>
            </w:pPr>
            <w:r>
              <w:rPr>
                <w:rFonts w:hint="default" w:ascii="Times New Roman" w:hAnsi="Times New Roman" w:eastAsia="宋体" w:cs="Times New Roman"/>
                <w:color w:val="auto"/>
                <w:sz w:val="24"/>
                <w:szCs w:val="24"/>
              </w:rPr>
              <w:t>《大气污染物综合排放标准》（GB16297-1996）表2排放标准，即颗粒物排放浓度≤1.0mg/m</w:t>
            </w:r>
            <w:r>
              <w:rPr>
                <w:rFonts w:hint="default" w:ascii="Times New Roman" w:hAnsi="Times New Roman" w:eastAsia="宋体" w:cs="Times New Roman"/>
                <w:color w:val="auto"/>
                <w:sz w:val="24"/>
                <w:szCs w:val="24"/>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514"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p>
        </w:tc>
        <w:tc>
          <w:tcPr>
            <w:tcW w:w="831"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4"/>
                <w:szCs w:val="24"/>
                <w:lang w:val="en-US" w:eastAsia="zh-CN" w:bidi="ar"/>
              </w:rPr>
            </w:pPr>
            <w:r>
              <w:rPr>
                <w:rFonts w:hint="eastAsia" w:ascii="宋体" w:hAnsi="宋体" w:eastAsia="宋体" w:cs="宋体"/>
                <w:color w:val="auto"/>
                <w:sz w:val="24"/>
                <w:szCs w:val="24"/>
              </w:rPr>
              <w:t>厨房油烟</w:t>
            </w:r>
          </w:p>
        </w:tc>
        <w:tc>
          <w:tcPr>
            <w:tcW w:w="79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
              </w:rPr>
            </w:pPr>
            <w:r>
              <w:rPr>
                <w:rFonts w:hint="eastAsia" w:ascii="宋体" w:hAnsi="宋体" w:eastAsia="宋体" w:cs="宋体"/>
                <w:color w:val="auto"/>
                <w:kern w:val="2"/>
                <w:sz w:val="24"/>
                <w:szCs w:val="24"/>
                <w:lang w:val="en-US" w:eastAsia="zh-CN" w:bidi="ar"/>
              </w:rPr>
              <w:t>油烟</w:t>
            </w:r>
          </w:p>
        </w:tc>
        <w:tc>
          <w:tcPr>
            <w:tcW w:w="139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油烟净化机1套，经处理后引至屋顶排放</w:t>
            </w:r>
          </w:p>
        </w:tc>
        <w:tc>
          <w:tcPr>
            <w:tcW w:w="1460"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《饮食业油烟排放标准》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GB18483-2001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即油烟</w:t>
            </w:r>
            <w:r>
              <w:rPr>
                <w:rFonts w:hint="eastAsia" w:ascii="宋体" w:hAnsi="宋体" w:eastAsia="宋体" w:cs="宋体"/>
                <w:color w:val="auto"/>
                <w:sz w:val="24"/>
                <w:szCs w:val="24"/>
              </w:rPr>
              <w:t>排放浓度≤</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.0mg/m</w:t>
            </w:r>
            <w:r>
              <w:rPr>
                <w:rFonts w:hint="eastAsia" w:ascii="宋体" w:hAnsi="宋体" w:eastAsia="宋体" w:cs="宋体"/>
                <w:color w:val="auto"/>
                <w:sz w:val="24"/>
                <w:szCs w:val="24"/>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514"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p>
        </w:tc>
        <w:tc>
          <w:tcPr>
            <w:tcW w:w="831"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运输车辆</w:t>
            </w:r>
          </w:p>
        </w:tc>
        <w:tc>
          <w:tcPr>
            <w:tcW w:w="79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运输车辆尾气</w:t>
            </w:r>
          </w:p>
        </w:tc>
        <w:tc>
          <w:tcPr>
            <w:tcW w:w="139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自然稀释扩散、绿化吸收</w:t>
            </w:r>
          </w:p>
        </w:tc>
        <w:tc>
          <w:tcPr>
            <w:tcW w:w="1460"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1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831"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员工生活</w:t>
            </w:r>
          </w:p>
        </w:tc>
        <w:tc>
          <w:tcPr>
            <w:tcW w:w="79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eastAsia="zh-CN"/>
              </w:rPr>
              <w:t>办公</w:t>
            </w:r>
            <w:r>
              <w:rPr>
                <w:rFonts w:hint="default" w:ascii="Times New Roman" w:hAnsi="Times New Roman" w:eastAsia="宋体" w:cs="Times New Roman"/>
                <w:color w:val="auto"/>
                <w:kern w:val="0"/>
                <w:sz w:val="24"/>
                <w:szCs w:val="24"/>
              </w:rPr>
              <w:t>生活污水</w:t>
            </w:r>
          </w:p>
        </w:tc>
        <w:tc>
          <w:tcPr>
            <w:tcW w:w="139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食堂废水经一座</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的隔油池处理后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与其他生活污水一同进入厂区</w:t>
            </w:r>
            <w:r>
              <w:rPr>
                <w:rFonts w:hint="default" w:ascii="Times New Roman" w:hAnsi="Times New Roman" w:eastAsia="宋体" w:cs="Times New Roman"/>
                <w:color w:val="auto"/>
                <w:sz w:val="24"/>
                <w:szCs w:val="24"/>
              </w:rPr>
              <w:t>现有</w:t>
            </w:r>
            <w:r>
              <w:rPr>
                <w:rFonts w:hint="default" w:ascii="Times New Roman" w:hAnsi="Times New Roman" w:eastAsia="宋体" w:cs="Times New Roman"/>
                <w:color w:val="auto"/>
                <w:sz w:val="24"/>
                <w:szCs w:val="24"/>
                <w:lang w:val="en-US" w:eastAsia="zh-CN"/>
              </w:rPr>
              <w:t>1个</w:t>
            </w:r>
            <w:r>
              <w:rPr>
                <w:rFonts w:hint="default" w:ascii="Times New Roman" w:hAnsi="Times New Roman" w:eastAsia="宋体" w:cs="Times New Roman"/>
                <w:color w:val="auto"/>
                <w:sz w:val="24"/>
                <w:szCs w:val="24"/>
              </w:rPr>
              <w:t>容积为</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的化粪池进行处理，</w:t>
            </w:r>
            <w:r>
              <w:rPr>
                <w:rFonts w:hint="default" w:ascii="Times New Roman" w:hAnsi="Times New Roman" w:eastAsia="宋体" w:cs="Times New Roman"/>
                <w:color w:val="auto"/>
                <w:sz w:val="24"/>
                <w:szCs w:val="24"/>
                <w:lang w:val="en-US" w:eastAsia="zh-CN"/>
              </w:rPr>
              <w:t>委托周边村民清掏用作农肥。</w:t>
            </w:r>
          </w:p>
        </w:tc>
        <w:tc>
          <w:tcPr>
            <w:tcW w:w="1460"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1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831"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生产车间</w:t>
            </w:r>
          </w:p>
        </w:tc>
        <w:tc>
          <w:tcPr>
            <w:tcW w:w="79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设备噪声</w:t>
            </w:r>
          </w:p>
        </w:tc>
        <w:tc>
          <w:tcPr>
            <w:tcW w:w="139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基础减震、厂房隔声</w:t>
            </w:r>
          </w:p>
        </w:tc>
        <w:tc>
          <w:tcPr>
            <w:tcW w:w="1460"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eastAsia="zh-CN"/>
              </w:rPr>
              <w:t>噪声</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rPr>
              <w:t>《工业企业厂界环境噪声排放标准》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1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4485" w:type="pct"/>
            <w:gridSpan w:val="4"/>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51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4485" w:type="pct"/>
            <w:gridSpan w:val="4"/>
            <w:noWrap w:val="0"/>
            <w:vAlign w:val="center"/>
          </w:tcPr>
          <w:p>
            <w:pPr>
              <w:pStyle w:val="10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68" w:firstLineChars="195"/>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w:t>
            </w:r>
            <w:r>
              <w:rPr>
                <w:rFonts w:hint="eastAsia" w:cs="Times New Roman"/>
                <w:color w:val="auto"/>
                <w:sz w:val="24"/>
                <w:szCs w:val="24"/>
                <w:lang w:val="en-US" w:eastAsia="zh-CN"/>
              </w:rPr>
              <w:t>产生的炉渣、筛分废料收集暂存于一般固废暂存区，外售给项目西南侧有机肥厂作为生产原料</w:t>
            </w:r>
            <w:r>
              <w:rPr>
                <w:rFonts w:hint="default" w:ascii="Times New Roman" w:hAnsi="Times New Roman" w:eastAsia="宋体" w:cs="Times New Roman"/>
                <w:color w:val="auto"/>
                <w:sz w:val="24"/>
                <w:szCs w:val="24"/>
                <w:lang w:eastAsia="zh-CN"/>
              </w:rPr>
              <w:t>；</w:t>
            </w:r>
            <w:r>
              <w:rPr>
                <w:rFonts w:hint="eastAsia" w:ascii="宋体" w:hAnsi="宋体" w:eastAsia="宋体" w:cs="宋体"/>
                <w:color w:val="auto"/>
                <w:sz w:val="24"/>
                <w:szCs w:val="24"/>
                <w:lang w:val="en-US" w:eastAsia="zh-CN"/>
              </w:rPr>
              <w:t>旋风</w:t>
            </w:r>
            <w:r>
              <w:rPr>
                <w:rFonts w:hint="eastAsia" w:ascii="宋体" w:hAnsi="宋体" w:cs="宋体"/>
                <w:color w:val="auto"/>
                <w:sz w:val="24"/>
                <w:szCs w:val="24"/>
                <w:lang w:val="en-US" w:eastAsia="zh-CN"/>
              </w:rPr>
              <w:t>及布袋</w:t>
            </w:r>
            <w:r>
              <w:rPr>
                <w:rFonts w:hint="eastAsia" w:ascii="宋体" w:hAnsi="宋体" w:eastAsia="宋体" w:cs="宋体"/>
                <w:color w:val="auto"/>
                <w:sz w:val="24"/>
                <w:szCs w:val="24"/>
                <w:lang w:val="en-US" w:eastAsia="zh-CN"/>
              </w:rPr>
              <w:t>除尘器粉尘</w:t>
            </w:r>
            <w:r>
              <w:rPr>
                <w:rFonts w:hint="eastAsia" w:ascii="宋体" w:hAnsi="宋体" w:eastAsia="宋体" w:cs="宋体"/>
                <w:color w:val="auto"/>
                <w:sz w:val="24"/>
                <w:szCs w:val="24"/>
                <w:lang w:eastAsia="zh-CN"/>
              </w:rPr>
              <w:t>建设单位定期清</w:t>
            </w:r>
            <w:r>
              <w:rPr>
                <w:rFonts w:hint="eastAsia" w:ascii="宋体" w:hAnsi="宋体" w:cs="宋体"/>
                <w:color w:val="auto"/>
                <w:sz w:val="24"/>
                <w:szCs w:val="24"/>
                <w:lang w:val="en-US" w:eastAsia="zh-CN"/>
              </w:rPr>
              <w:t>理</w:t>
            </w:r>
            <w:r>
              <w:rPr>
                <w:rFonts w:hint="eastAsia" w:ascii="宋体" w:hAnsi="宋体" w:eastAsia="宋体" w:cs="宋体"/>
                <w:color w:val="auto"/>
                <w:sz w:val="24"/>
                <w:szCs w:val="24"/>
                <w:lang w:eastAsia="zh-CN"/>
              </w:rPr>
              <w:t>后</w:t>
            </w:r>
            <w:r>
              <w:rPr>
                <w:rFonts w:hint="eastAsia" w:cs="Times New Roman"/>
                <w:color w:val="auto"/>
                <w:sz w:val="24"/>
                <w:szCs w:val="24"/>
                <w:lang w:val="en-US" w:eastAsia="zh-CN"/>
              </w:rPr>
              <w:t>暂存于一般固废暂存区，</w:t>
            </w:r>
            <w:r>
              <w:rPr>
                <w:rFonts w:hint="eastAsia" w:ascii="宋体" w:hAnsi="宋体" w:cs="宋体"/>
                <w:color w:val="auto"/>
                <w:sz w:val="24"/>
                <w:szCs w:val="24"/>
                <w:lang w:val="en-US" w:eastAsia="zh-CN"/>
              </w:rPr>
              <w:t>委托</w:t>
            </w:r>
            <w:r>
              <w:rPr>
                <w:rFonts w:hint="eastAsia" w:cs="Times New Roman"/>
                <w:b w:val="0"/>
                <w:bCs w:val="0"/>
                <w:color w:val="auto"/>
                <w:kern w:val="0"/>
                <w:sz w:val="24"/>
                <w:szCs w:val="24"/>
                <w:lang w:val="en-US" w:eastAsia="zh-CN"/>
              </w:rPr>
              <w:t>有机肥厂用作</w:t>
            </w:r>
            <w:r>
              <w:rPr>
                <w:rFonts w:hint="eastAsia" w:ascii="Times New Roman" w:hAnsi="Times New Roman" w:eastAsia="宋体" w:cs="Times New Roman"/>
                <w:b w:val="0"/>
                <w:bCs w:val="0"/>
                <w:color w:val="auto"/>
                <w:kern w:val="0"/>
                <w:sz w:val="24"/>
                <w:szCs w:val="24"/>
                <w:lang w:val="en-US" w:eastAsia="zh-CN"/>
              </w:rPr>
              <w:t>堆肥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厨余垃圾及</w:t>
            </w:r>
            <w:r>
              <w:rPr>
                <w:rFonts w:hint="eastAsia" w:ascii="宋体" w:hAnsi="宋体" w:eastAsia="宋体" w:cs="宋体"/>
                <w:color w:val="auto"/>
                <w:sz w:val="24"/>
                <w:szCs w:val="24"/>
                <w:lang w:eastAsia="zh-CN"/>
              </w:rPr>
              <w:t>隔油池</w:t>
            </w:r>
            <w:r>
              <w:rPr>
                <w:rFonts w:hint="eastAsia" w:ascii="宋体" w:hAnsi="宋体" w:eastAsia="宋体" w:cs="宋体"/>
                <w:color w:val="auto"/>
                <w:sz w:val="24"/>
                <w:szCs w:val="24"/>
                <w:lang w:val="en-US" w:eastAsia="zh-CN"/>
              </w:rPr>
              <w:t>油脂</w:t>
            </w:r>
            <w:r>
              <w:rPr>
                <w:rFonts w:hint="eastAsia" w:ascii="宋体" w:hAnsi="宋体" w:eastAsia="宋体" w:cs="宋体"/>
                <w:color w:val="auto"/>
                <w:sz w:val="24"/>
                <w:szCs w:val="24"/>
                <w:lang w:eastAsia="zh-CN"/>
              </w:rPr>
              <w:t>由建设单位委托</w:t>
            </w:r>
            <w:r>
              <w:rPr>
                <w:rFonts w:hint="eastAsia" w:ascii="宋体" w:hAnsi="宋体" w:cs="宋体"/>
                <w:color w:val="auto"/>
                <w:sz w:val="24"/>
                <w:szCs w:val="24"/>
                <w:lang w:val="en-US" w:eastAsia="zh-CN"/>
              </w:rPr>
              <w:t>环卫部门</w:t>
            </w:r>
            <w:r>
              <w:rPr>
                <w:rFonts w:hint="eastAsia" w:ascii="宋体" w:hAnsi="宋体" w:eastAsia="宋体" w:cs="宋体"/>
                <w:color w:val="auto"/>
                <w:sz w:val="24"/>
                <w:szCs w:val="24"/>
                <w:lang w:eastAsia="zh-CN"/>
              </w:rPr>
              <w:t>进行清掏处置；生活垃圾使用带盖式生活垃圾收集桶统一收集后自行清运至周边生活垃圾收集点，由当地环卫部门定期清运、处置；废机油</w:t>
            </w:r>
            <w:r>
              <w:rPr>
                <w:rFonts w:hint="eastAsia" w:ascii="宋体" w:hAnsi="宋体" w:eastAsia="宋体" w:cs="宋体"/>
                <w:color w:val="auto"/>
                <w:sz w:val="24"/>
                <w:szCs w:val="24"/>
                <w:lang w:val="en-US" w:eastAsia="zh-CN"/>
              </w:rPr>
              <w:t>与含油抹布及手套收集后暂存于危险废物暂存间，并委托有资质的单位进行清运处置</w:t>
            </w:r>
            <w:r>
              <w:rPr>
                <w:rFonts w:hint="eastAsia" w:ascii="宋体" w:hAnsi="宋体" w:eastAsia="宋体" w:cs="宋体"/>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4" w:hRule="atLeast"/>
          <w:jc w:val="center"/>
        </w:trPr>
        <w:tc>
          <w:tcPr>
            <w:tcW w:w="51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4485"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val="en-US" w:eastAsia="zh-CN"/>
              </w:rPr>
              <w:t>废机油暂存于收集桶内，并暂存于项目区内拟建的危险废物暂存间。</w:t>
            </w:r>
            <w:r>
              <w:rPr>
                <w:rFonts w:hint="eastAsia" w:ascii="宋体" w:hAnsi="宋体" w:eastAsia="宋体" w:cs="宋体"/>
                <w:b w:val="0"/>
                <w:bCs w:val="0"/>
                <w:color w:val="auto"/>
                <w:sz w:val="24"/>
                <w:szCs w:val="24"/>
                <w:highlight w:val="none"/>
                <w:vertAlign w:val="baseline"/>
                <w:lang w:val="en-US" w:eastAsia="zh-CN"/>
              </w:rPr>
              <w:t>危废暂存间按《危险废物贮存污染控制标准》（GB18597-2023）相关要求进行建设</w:t>
            </w:r>
            <w:r>
              <w:rPr>
                <w:rFonts w:hint="eastAsia" w:ascii="宋体" w:hAnsi="宋体" w:eastAsia="宋体" w:cs="宋体"/>
                <w:color w:val="auto"/>
                <w:kern w:val="0"/>
                <w:sz w:val="24"/>
                <w:szCs w:val="24"/>
                <w:lang w:eastAsia="zh-CN" w:bidi="ar"/>
              </w:rPr>
              <w:t>；此外，为了防止废机油侧翻发生泄漏，本次环评提出</w:t>
            </w:r>
            <w:r>
              <w:rPr>
                <w:rFonts w:hint="eastAsia" w:ascii="宋体" w:hAnsi="宋体" w:eastAsia="宋体" w:cs="宋体"/>
                <w:b w:val="0"/>
                <w:bCs/>
                <w:color w:val="auto"/>
                <w:kern w:val="2"/>
                <w:sz w:val="24"/>
                <w:szCs w:val="24"/>
                <w:lang w:val="en-US" w:eastAsia="zh-CN" w:bidi="ar"/>
              </w:rPr>
              <w:t>在</w:t>
            </w:r>
            <w:r>
              <w:rPr>
                <w:rFonts w:hint="eastAsia" w:ascii="宋体" w:hAnsi="宋体" w:eastAsia="宋体" w:cs="宋体"/>
                <w:color w:val="auto"/>
                <w:kern w:val="0"/>
                <w:sz w:val="24"/>
                <w:szCs w:val="24"/>
                <w:lang w:bidi="ar"/>
              </w:rPr>
              <w:t>危废暂存间内废机油暂存区域周围须设长1m，宽1m，高0.3m的围堰，并形成约0.3m</w:t>
            </w:r>
            <w:r>
              <w:rPr>
                <w:rFonts w:hint="eastAsia" w:ascii="宋体" w:hAnsi="宋体" w:eastAsia="宋体" w:cs="宋体"/>
                <w:color w:val="auto"/>
                <w:kern w:val="0"/>
                <w:sz w:val="24"/>
                <w:szCs w:val="24"/>
                <w:vertAlign w:val="superscript"/>
                <w:lang w:bidi="ar"/>
              </w:rPr>
              <w:t>3</w:t>
            </w:r>
            <w:r>
              <w:rPr>
                <w:rFonts w:hint="eastAsia" w:ascii="宋体" w:hAnsi="宋体" w:eastAsia="宋体" w:cs="宋体"/>
                <w:color w:val="auto"/>
                <w:kern w:val="0"/>
                <w:sz w:val="24"/>
                <w:szCs w:val="24"/>
                <w:lang w:bidi="ar"/>
              </w:rPr>
              <w:t>的有效容积，用于收集、暂存事故情况下泄露的废机油。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1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环境风险防范措施</w:t>
            </w:r>
          </w:p>
        </w:tc>
        <w:tc>
          <w:tcPr>
            <w:tcW w:w="4485"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①废气收集处理系统防范措施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平日应加强厂区废气治理设施的维护和治理，并和设备提供方加强联系，做好工况备案记录。如发现废气收集处理系统泄漏、故障，现场人员应在第一时间关闭相应生产仪器并开始设备检修，以免造成更多有机废气污染物积聚，修复设施并故障排除后方可开机继续生产。</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②火灾爆炸事故防范措施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必须建立必要的安全生产规章制度和措施，保证生产的正常、安全。建议企业建立健全的各级管理机制和机构，全面落实安全生产责任制，并严格执行。严格执行安全监督检查制度。严格防火制度，并配备一定数量的消防设施。</w:t>
            </w:r>
            <w:r>
              <w:rPr>
                <w:rFonts w:hint="eastAsia" w:ascii="宋体" w:hAnsi="宋体" w:cs="宋体"/>
                <w:b w:val="0"/>
                <w:bCs w:val="0"/>
                <w:color w:val="auto"/>
                <w:kern w:val="2"/>
                <w:sz w:val="24"/>
                <w:szCs w:val="24"/>
                <w:lang w:val="en-US" w:eastAsia="zh-CN" w:bidi="ar"/>
              </w:rPr>
              <w:t>认真做好</w:t>
            </w:r>
            <w:r>
              <w:rPr>
                <w:rFonts w:hint="eastAsia" w:ascii="宋体" w:hAnsi="宋体" w:eastAsia="宋体" w:cs="宋体"/>
                <w:b w:val="0"/>
                <w:bCs w:val="0"/>
                <w:color w:val="auto"/>
                <w:kern w:val="2"/>
                <w:sz w:val="24"/>
                <w:szCs w:val="24"/>
                <w:lang w:val="en-US" w:eastAsia="zh-CN" w:bidi="ar"/>
              </w:rPr>
              <w:t>安全检查记录，对发现的异常情况、安全隐患必须及时报告并在符合安全条件的情况下立即整改。</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在车间内设置“严禁烟火”的警示牌，尤其是在可燃物堆放的位置；灭火器应布置在明显便于取用的地方，并定期维护检查，确保能正常使用；消防水池的水要保证随时处于可用状态。</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制定和落实防火安全责任制及消防安全规章制度，加强对员工的消防知识培训。</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③危险废物泄漏防范措施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危险废物暂存间及储存容器应严格按照《危险废物贮存污染控制标准》（GB18597-2023）要求设置，并做好防渗、防风、防雨等措施。废机油暂存区域周围设长1m，宽1m，高0.3m的围堰，并形成约0.3m</w:t>
            </w:r>
            <w:r>
              <w:rPr>
                <w:rFonts w:hint="eastAsia" w:ascii="宋体" w:hAnsi="宋体" w:eastAsia="宋体" w:cs="宋体"/>
                <w:b w:val="0"/>
                <w:bCs w:val="0"/>
                <w:color w:val="auto"/>
                <w:kern w:val="2"/>
                <w:sz w:val="24"/>
                <w:szCs w:val="24"/>
                <w:vertAlign w:val="superscript"/>
                <w:lang w:val="en-US" w:eastAsia="zh-CN" w:bidi="ar"/>
              </w:rPr>
              <w:t>3</w:t>
            </w:r>
            <w:r>
              <w:rPr>
                <w:rFonts w:hint="eastAsia" w:ascii="宋体" w:hAnsi="宋体" w:eastAsia="宋体" w:cs="宋体"/>
                <w:b w:val="0"/>
                <w:bCs w:val="0"/>
                <w:color w:val="auto"/>
                <w:kern w:val="2"/>
                <w:sz w:val="24"/>
                <w:szCs w:val="24"/>
                <w:lang w:val="en-US" w:eastAsia="zh-CN" w:bidi="ar"/>
              </w:rPr>
              <w:t>的有效容积，用于收集、暂存事故情况下</w:t>
            </w:r>
            <w:r>
              <w:rPr>
                <w:rFonts w:hint="eastAsia" w:ascii="宋体" w:hAnsi="宋体" w:cs="宋体"/>
                <w:b w:val="0"/>
                <w:bCs w:val="0"/>
                <w:color w:val="auto"/>
                <w:kern w:val="2"/>
                <w:sz w:val="24"/>
                <w:szCs w:val="24"/>
                <w:lang w:val="en-US" w:eastAsia="zh-CN" w:bidi="ar"/>
              </w:rPr>
              <w:t>泄漏</w:t>
            </w:r>
            <w:r>
              <w:rPr>
                <w:rFonts w:hint="eastAsia" w:ascii="宋体" w:hAnsi="宋体" w:eastAsia="宋体" w:cs="宋体"/>
                <w:b w:val="0"/>
                <w:bCs w:val="0"/>
                <w:color w:val="auto"/>
                <w:kern w:val="2"/>
                <w:sz w:val="24"/>
                <w:szCs w:val="24"/>
                <w:lang w:val="en-US" w:eastAsia="zh-CN" w:bidi="ar"/>
              </w:rPr>
              <w:t>的废机油。</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盛装废机油容器上必须贴相应的危险废物标志。危险废物贮存设施都必须按环境保护图形《固体废物贮存（处置）场》（GB15562.2-1995）的规定设置警示标志。</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设置危险固废管理台账，如实记载废机油的来源、数量、特性、包装容器类别、入库日期、存放库位。贮存期间，定期对存储容器进行检查，及时更换破损容器。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1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其他环境管理要求</w:t>
            </w:r>
          </w:p>
        </w:tc>
        <w:tc>
          <w:tcPr>
            <w:tcW w:w="4485"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1、环境管理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运营期会对周边环境造成一定影响，因此项目运营必须做到严格、科学管理，并同时进行环境监测，以及时、准确、全面地了解项目环保措施的落实情况，掌握污染动态，发现潜在的不利影响，从而及时采取有效的环保措施以减轻和消除不利影响，使环保设施发挥最佳功效，把对环境的不利影响降低到最低限，使建设项目的社会效益和环境效益得到有机地统一。</w:t>
            </w:r>
            <w:r>
              <w:rPr>
                <w:rFonts w:hint="eastAsia" w:cs="Times New Roman"/>
                <w:color w:val="auto"/>
                <w:kern w:val="0"/>
                <w:sz w:val="24"/>
                <w:szCs w:val="24"/>
                <w:lang w:val="en-US" w:eastAsia="zh-CN" w:bidi="ar"/>
              </w:rPr>
              <w:t>项目运营期</w:t>
            </w:r>
            <w:r>
              <w:rPr>
                <w:rFonts w:hint="default" w:ascii="Times New Roman" w:hAnsi="Times New Roman" w:eastAsia="宋体" w:cs="Times New Roman"/>
                <w:color w:val="auto"/>
                <w:kern w:val="0"/>
                <w:sz w:val="24"/>
                <w:szCs w:val="24"/>
                <w:lang w:val="en-US" w:eastAsia="zh-CN" w:bidi="ar"/>
              </w:rPr>
              <w:t>的环境管理工作由建设单位安排专人负责，将环保工作纳入日常的管理工作中。对厂区的环境管理工作进行监督。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（1）加强污染治理设施的管理和维护，保证净化效果。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（2）按环保部门及行业主管部门要求，如实填报企业环境统计报表、污染源申报登记表。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（3）建设单位应对企业环保工作负责，自行组织环境保护竣工验收。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（4）待项目投入运营之后开展台账记录、完善排污许可证的内容，对产生的污染物进行自行监测，形成监测报告存档。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（5）根据环保管理内容要求，将各项环保管理要求及措施形成台账，并长期保存。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2、环保设施竣工验收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建设项目环境保护管理条例》（2017年7月16日修订），建设项目设计和施工中应严格落实“三同时”制度，建设单位应按照国家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建设单位是建设项目竣工环境保护验收的责任主体，应当按照《建设项目竣工环境保护验收暂行办法》（国环规环评〔2017〕4号）、《建设项目竣工环境保护验收技术指南 污染影响类》（生态环境部办公厅2018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建设项目竣工后，环境保护设施的验收期限一般不超过3个月，需要对该类环境保护设施进行调试或者调整的，验收期限可以适当延期，但最长不超过12个月。企业应在项目建设完成后及时对环保设施进行验收。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3、排污许可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项目属于《固定污染源排污许可分类管理名录（2019年版）》中“</w:t>
            </w:r>
            <w:r>
              <w:rPr>
                <w:rFonts w:hint="eastAsia" w:cs="Times New Roman"/>
                <w:color w:val="auto"/>
                <w:kern w:val="0"/>
                <w:sz w:val="24"/>
                <w:szCs w:val="24"/>
                <w:lang w:val="en-US" w:eastAsia="zh-CN" w:bidi="ar"/>
              </w:rPr>
              <w:t>饲料加工（无发酵工艺）登记管理，</w:t>
            </w:r>
            <w:r>
              <w:rPr>
                <w:rFonts w:hint="default" w:ascii="Times New Roman" w:hAnsi="Times New Roman" w:eastAsia="宋体" w:cs="Times New Roman"/>
                <w:color w:val="auto"/>
                <w:kern w:val="0"/>
                <w:sz w:val="24"/>
                <w:szCs w:val="24"/>
                <w:lang w:val="en-US" w:eastAsia="zh-CN" w:bidi="ar"/>
              </w:rPr>
              <w:t>通用工序简化管理的（生物质炉窑）”，属于简化管理类别，须申领排污许可证，项目审批通过后，应在全国排污许可证管理信息平台填报排污许可申请表，申领排污许可证。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4、排污口设置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根据《西双版纳傣族自治州污染源排放口规范化技术要求（试行）》，本项目设有</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个废气排放口，对排污口的设置应符合以下要求：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w:t>
            </w:r>
            <w:r>
              <w:rPr>
                <w:rFonts w:hint="eastAsia" w:cs="Times New Roman"/>
                <w:color w:val="auto"/>
                <w:kern w:val="0"/>
                <w:sz w:val="24"/>
                <w:szCs w:val="24"/>
                <w:lang w:val="en-US" w:eastAsia="zh-CN" w:bidi="ar"/>
              </w:rPr>
              <w:t>热风炉及</w:t>
            </w:r>
            <w:r>
              <w:rPr>
                <w:rFonts w:hint="default" w:ascii="Times New Roman" w:hAnsi="Times New Roman" w:eastAsia="宋体" w:cs="Times New Roman"/>
                <w:color w:val="auto"/>
                <w:kern w:val="0"/>
                <w:sz w:val="24"/>
                <w:szCs w:val="24"/>
                <w:lang w:val="en-US" w:eastAsia="zh-CN" w:bidi="ar"/>
              </w:rPr>
              <w:t>烘干废气排气筒（编号DA00</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），高度应按照要求设置不低于15m。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（2）原料破碎、筛分废气排气筒</w:t>
            </w:r>
            <w:r>
              <w:rPr>
                <w:rFonts w:hint="default" w:ascii="Times New Roman" w:hAnsi="Times New Roman" w:eastAsia="宋体" w:cs="Times New Roman"/>
                <w:color w:val="auto"/>
                <w:kern w:val="0"/>
                <w:sz w:val="24"/>
                <w:szCs w:val="24"/>
                <w:lang w:val="en-US" w:eastAsia="zh-CN" w:bidi="ar"/>
              </w:rPr>
              <w:t>（编号DA00</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高度应按照要求设置不低于15m。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）排气筒应设置便于采样、监测的采样口和采样监测平台。当采样平台设置在离地面高度5m的位置时，应有通往平台的Z字梯/旋梯/升降梯。有净化设施的，应在其进出口分别设置采样口。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）采样孔、点数目和位置应按《固定污染源排气中颗粒物测定与气态污染物采样方法》（GB/T16157—1996）的规定设置。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eastAsia" w:ascii="黑体" w:hAnsi="黑体" w:eastAsia="黑体" w:cs="黑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）各污染物排放口应按照国家《环境保护图形标志》（15562.1-1995）与（GB15562.2-1995）的规定，设置生态环境部统一制作的环境保护图形标志牌，排污口标志见下表。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黑体" w:hAnsi="黑体" w:eastAsia="黑体" w:cs="黑体"/>
                <w:b/>
                <w:bCs/>
                <w:color w:val="auto"/>
                <w:kern w:val="0"/>
                <w:sz w:val="21"/>
                <w:szCs w:val="21"/>
                <w:lang w:val="en-US" w:eastAsia="zh-CN" w:bidi="ar"/>
              </w:rPr>
            </w:pPr>
            <w:r>
              <w:rPr>
                <w:rFonts w:hint="eastAsia" w:ascii="黑体" w:hAnsi="黑体" w:eastAsia="黑体" w:cs="黑体"/>
                <w:b/>
                <w:bCs/>
                <w:color w:val="auto"/>
                <w:kern w:val="0"/>
                <w:sz w:val="21"/>
                <w:szCs w:val="21"/>
                <w:lang w:val="en-US" w:eastAsia="zh-CN" w:bidi="ar"/>
              </w:rPr>
              <w:t>表5-1  厂区排污口标志表</w:t>
            </w:r>
          </w:p>
          <w:tbl>
            <w:tblPr>
              <w:tblStyle w:val="4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668"/>
              <w:gridCol w:w="1668"/>
              <w:gridCol w:w="1546"/>
              <w:gridCol w:w="17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28"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b/>
                      <w:bCs/>
                      <w:color w:val="auto"/>
                      <w:sz w:val="18"/>
                      <w:szCs w:val="18"/>
                      <w:lang w:bidi="ar"/>
                    </w:rPr>
                  </w:pPr>
                  <w:r>
                    <w:rPr>
                      <w:rFonts w:hint="eastAsia" w:ascii="宋体" w:hAnsi="宋体" w:eastAsia="宋体" w:cs="宋体"/>
                      <w:b/>
                      <w:bCs/>
                      <w:color w:val="auto"/>
                      <w:sz w:val="18"/>
                      <w:szCs w:val="18"/>
                      <w:lang w:bidi="ar"/>
                    </w:rPr>
                    <w:t>排放口</w:t>
                  </w:r>
                </w:p>
              </w:tc>
              <w:tc>
                <w:tcPr>
                  <w:tcW w:w="1067"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b/>
                      <w:bCs/>
                      <w:color w:val="auto"/>
                      <w:sz w:val="18"/>
                      <w:szCs w:val="18"/>
                      <w:lang w:bidi="ar"/>
                    </w:rPr>
                  </w:pPr>
                  <w:r>
                    <w:rPr>
                      <w:rFonts w:hint="eastAsia" w:ascii="宋体" w:hAnsi="宋体" w:eastAsia="宋体" w:cs="宋体"/>
                      <w:b/>
                      <w:bCs/>
                      <w:color w:val="auto"/>
                      <w:sz w:val="18"/>
                      <w:szCs w:val="18"/>
                      <w:lang w:bidi="ar"/>
                    </w:rPr>
                    <w:t>废气排放口</w:t>
                  </w:r>
                </w:p>
              </w:tc>
              <w:tc>
                <w:tcPr>
                  <w:tcW w:w="1067"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b/>
                      <w:bCs/>
                      <w:color w:val="auto"/>
                      <w:sz w:val="18"/>
                      <w:szCs w:val="18"/>
                      <w:lang w:val="en-US" w:eastAsia="zh-CN" w:bidi="ar"/>
                    </w:rPr>
                  </w:pPr>
                  <w:r>
                    <w:rPr>
                      <w:rFonts w:hint="eastAsia" w:ascii="宋体" w:hAnsi="宋体" w:cs="宋体"/>
                      <w:b/>
                      <w:bCs/>
                      <w:color w:val="auto"/>
                      <w:sz w:val="18"/>
                      <w:szCs w:val="18"/>
                      <w:lang w:val="en-US" w:eastAsia="zh-CN" w:bidi="ar"/>
                    </w:rPr>
                    <w:t>危险废物暂存间</w:t>
                  </w:r>
                </w:p>
              </w:tc>
              <w:tc>
                <w:tcPr>
                  <w:tcW w:w="989"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b/>
                      <w:bCs/>
                      <w:color w:val="auto"/>
                      <w:sz w:val="18"/>
                      <w:szCs w:val="18"/>
                      <w:lang w:bidi="ar"/>
                    </w:rPr>
                  </w:pPr>
                  <w:r>
                    <w:rPr>
                      <w:rFonts w:hint="eastAsia" w:ascii="宋体" w:hAnsi="宋体" w:eastAsia="宋体" w:cs="宋体"/>
                      <w:b/>
                      <w:bCs/>
                      <w:color w:val="auto"/>
                      <w:sz w:val="18"/>
                      <w:szCs w:val="18"/>
                      <w:lang w:bidi="ar"/>
                    </w:rPr>
                    <w:t>噪声源</w:t>
                  </w:r>
                </w:p>
              </w:tc>
              <w:tc>
                <w:tcPr>
                  <w:tcW w:w="1146"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b/>
                      <w:bCs/>
                      <w:color w:val="auto"/>
                      <w:sz w:val="18"/>
                      <w:szCs w:val="18"/>
                      <w:lang w:bidi="ar"/>
                    </w:rPr>
                  </w:pPr>
                  <w:r>
                    <w:rPr>
                      <w:rFonts w:hint="eastAsia" w:ascii="宋体" w:hAnsi="宋体" w:eastAsia="宋体" w:cs="宋体"/>
                      <w:b/>
                      <w:bCs/>
                      <w:color w:val="auto"/>
                      <w:sz w:val="18"/>
                      <w:szCs w:val="18"/>
                      <w:lang w:bidi="ar"/>
                    </w:rPr>
                    <w:t>固体废物堆放场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color w:val="auto"/>
                      <w:sz w:val="18"/>
                      <w:szCs w:val="18"/>
                      <w:lang w:bidi="ar"/>
                    </w:rPr>
                  </w:pPr>
                  <w:r>
                    <w:rPr>
                      <w:rFonts w:hint="eastAsia" w:ascii="宋体" w:hAnsi="宋体" w:eastAsia="宋体" w:cs="宋体"/>
                      <w:color w:val="auto"/>
                      <w:sz w:val="18"/>
                      <w:szCs w:val="18"/>
                      <w:lang w:bidi="ar"/>
                    </w:rPr>
                    <w:t>图形符号</w:t>
                  </w:r>
                </w:p>
              </w:tc>
              <w:tc>
                <w:tcPr>
                  <w:tcW w:w="10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color w:val="auto"/>
                      <w:sz w:val="18"/>
                      <w:szCs w:val="18"/>
                      <w:lang w:bidi="ar"/>
                    </w:rPr>
                  </w:pPr>
                  <w:r>
                    <w:rPr>
                      <w:rFonts w:hint="eastAsia" w:ascii="宋体" w:hAnsi="宋体" w:eastAsia="宋体" w:cs="宋体"/>
                      <w:color w:val="auto"/>
                      <w:sz w:val="18"/>
                      <w:szCs w:val="18"/>
                      <w:lang w:bidi="ar"/>
                    </w:rPr>
                    <w:drawing>
                      <wp:inline distT="0" distB="0" distL="114300" distR="114300">
                        <wp:extent cx="868680" cy="811530"/>
                        <wp:effectExtent l="0" t="0" r="7620" b="7620"/>
                        <wp:docPr id="4" name="图片 5" descr="0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descr="002"/>
                                <pic:cNvPicPr>
                                  <a:picLocks noChangeAspect="true"/>
                                </pic:cNvPicPr>
                              </pic:nvPicPr>
                              <pic:blipFill>
                                <a:blip r:embed="rId18"/>
                                <a:stretch>
                                  <a:fillRect/>
                                </a:stretch>
                              </pic:blipFill>
                              <pic:spPr>
                                <a:xfrm>
                                  <a:off x="0" y="0"/>
                                  <a:ext cx="868680" cy="811530"/>
                                </a:xfrm>
                                <a:prstGeom prst="rect">
                                  <a:avLst/>
                                </a:prstGeom>
                                <a:noFill/>
                                <a:ln>
                                  <a:noFill/>
                                </a:ln>
                              </pic:spPr>
                            </pic:pic>
                          </a:graphicData>
                        </a:graphic>
                      </wp:inline>
                    </w:drawing>
                  </w:r>
                </w:p>
              </w:tc>
              <w:tc>
                <w:tcPr>
                  <w:tcW w:w="10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drawing>
                      <wp:inline distT="0" distB="0" distL="114300" distR="114300">
                        <wp:extent cx="971550" cy="734695"/>
                        <wp:effectExtent l="0" t="0" r="0" b="8255"/>
                        <wp:docPr id="6" name="图片 6" descr="16980415084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698041508497"/>
                                <pic:cNvPicPr>
                                  <a:picLocks noChangeAspect="true"/>
                                </pic:cNvPicPr>
                              </pic:nvPicPr>
                              <pic:blipFill>
                                <a:blip r:embed="rId19"/>
                                <a:stretch>
                                  <a:fillRect/>
                                </a:stretch>
                              </pic:blipFill>
                              <pic:spPr>
                                <a:xfrm>
                                  <a:off x="0" y="0"/>
                                  <a:ext cx="971550" cy="734695"/>
                                </a:xfrm>
                                <a:prstGeom prst="rect">
                                  <a:avLst/>
                                </a:prstGeom>
                              </pic:spPr>
                            </pic:pic>
                          </a:graphicData>
                        </a:graphic>
                      </wp:inline>
                    </w:drawing>
                  </w:r>
                </w:p>
              </w:tc>
              <w:tc>
                <w:tcPr>
                  <w:tcW w:w="9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color w:val="auto"/>
                      <w:sz w:val="18"/>
                      <w:szCs w:val="18"/>
                      <w:lang w:bidi="ar"/>
                    </w:rPr>
                  </w:pPr>
                  <w:r>
                    <w:rPr>
                      <w:rFonts w:hint="eastAsia" w:ascii="宋体" w:hAnsi="宋体" w:eastAsia="宋体" w:cs="宋体"/>
                      <w:color w:val="auto"/>
                      <w:sz w:val="18"/>
                      <w:szCs w:val="18"/>
                      <w:lang w:bidi="ar"/>
                    </w:rPr>
                    <w:drawing>
                      <wp:inline distT="0" distB="0" distL="114300" distR="114300">
                        <wp:extent cx="868680" cy="811530"/>
                        <wp:effectExtent l="0" t="0" r="7620" b="7620"/>
                        <wp:docPr id="3" name="图片 7" descr="0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7" descr="003"/>
                                <pic:cNvPicPr>
                                  <a:picLocks noChangeAspect="true"/>
                                </pic:cNvPicPr>
                              </pic:nvPicPr>
                              <pic:blipFill>
                                <a:blip r:embed="rId20"/>
                                <a:stretch>
                                  <a:fillRect/>
                                </a:stretch>
                              </pic:blipFill>
                              <pic:spPr>
                                <a:xfrm>
                                  <a:off x="0" y="0"/>
                                  <a:ext cx="868680" cy="811530"/>
                                </a:xfrm>
                                <a:prstGeom prst="rect">
                                  <a:avLst/>
                                </a:prstGeom>
                                <a:noFill/>
                                <a:ln>
                                  <a:noFill/>
                                </a:ln>
                              </pic:spPr>
                            </pic:pic>
                          </a:graphicData>
                        </a:graphic>
                      </wp:inline>
                    </w:drawing>
                  </w:r>
                </w:p>
              </w:tc>
              <w:tc>
                <w:tcPr>
                  <w:tcW w:w="11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color w:val="auto"/>
                      <w:sz w:val="18"/>
                      <w:szCs w:val="18"/>
                      <w:lang w:bidi="ar"/>
                    </w:rPr>
                  </w:pPr>
                  <w:r>
                    <w:rPr>
                      <w:rFonts w:hint="eastAsia" w:ascii="宋体" w:hAnsi="宋体" w:eastAsia="宋体" w:cs="宋体"/>
                      <w:color w:val="auto"/>
                      <w:sz w:val="18"/>
                      <w:szCs w:val="18"/>
                      <w:lang w:bidi="ar"/>
                    </w:rPr>
                    <w:drawing>
                      <wp:inline distT="0" distB="0" distL="114300" distR="114300">
                        <wp:extent cx="868680" cy="811530"/>
                        <wp:effectExtent l="0" t="0" r="7620" b="7620"/>
                        <wp:docPr id="5" name="图片 8" descr="0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8" descr="004"/>
                                <pic:cNvPicPr>
                                  <a:picLocks noChangeAspect="true"/>
                                </pic:cNvPicPr>
                              </pic:nvPicPr>
                              <pic:blipFill>
                                <a:blip r:embed="rId21"/>
                                <a:stretch>
                                  <a:fillRect/>
                                </a:stretch>
                              </pic:blipFill>
                              <pic:spPr>
                                <a:xfrm>
                                  <a:off x="0" y="0"/>
                                  <a:ext cx="868680" cy="811530"/>
                                </a:xfrm>
                                <a:prstGeom prst="rect">
                                  <a:avLst/>
                                </a:prstGeom>
                                <a:noFill/>
                                <a:ln>
                                  <a:noFill/>
                                </a:ln>
                              </pic:spPr>
                            </pic:pic>
                          </a:graphicData>
                        </a:graphic>
                      </wp:inline>
                    </w:drawing>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（5）污染物排放口的环保图形标志牌应设置在靠近采样点的醒目处，标志牌设置高度为其上缘距地面2m。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（6）排污口建档管理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①要求使用生态环境部统一印刷的《中华人民共和国规范化排污口标志登记证》，并按要求填写有关内容；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②根据排污口管理档案内容要求，项目建成后，应将主要污染物种类、数量、浓度、排放去向、达标情况及设施运行情况记录于档案。</w:t>
            </w:r>
          </w:p>
        </w:tc>
      </w:tr>
    </w:tbl>
    <w:p>
      <w:pPr>
        <w:pStyle w:val="36"/>
        <w:jc w:val="center"/>
        <w:outlineLvl w:val="0"/>
        <w:rPr>
          <w:rFonts w:hint="default" w:ascii="Times New Roman" w:hAnsi="Times New Roman" w:eastAsia="宋体" w:cs="Times New Roman"/>
          <w:snapToGrid w:val="0"/>
          <w:color w:val="auto"/>
          <w:sz w:val="21"/>
          <w:szCs w:val="21"/>
        </w:rPr>
        <w:sectPr>
          <w:pgSz w:w="11906" w:h="16838"/>
          <w:pgMar w:top="1440" w:right="1800" w:bottom="1440" w:left="1800"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6"/>
        <w:jc w:val="center"/>
        <w:outlineLvl w:val="0"/>
        <w:rPr>
          <w:rFonts w:hint="default" w:ascii="Times New Roman" w:hAnsi="Times New Roman" w:eastAsia="宋体" w:cs="Times New Roman"/>
          <w:snapToGrid w:val="0"/>
          <w:color w:val="auto"/>
          <w:sz w:val="30"/>
          <w:szCs w:val="30"/>
        </w:rPr>
      </w:pPr>
      <w:bookmarkStart w:id="180" w:name="_Toc18262"/>
      <w:r>
        <w:rPr>
          <w:rFonts w:hint="default" w:ascii="Times New Roman" w:hAnsi="Times New Roman" w:eastAsia="宋体" w:cs="Times New Roman"/>
          <w:snapToGrid w:val="0"/>
          <w:color w:val="auto"/>
          <w:sz w:val="30"/>
          <w:szCs w:val="30"/>
        </w:rPr>
        <w:t>六、结论</w:t>
      </w:r>
      <w:bookmarkEnd w:id="180"/>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highlight w:val="none"/>
                <w:lang w:eastAsia="zh-CN"/>
              </w:rPr>
              <w:t>勐海黎明畜牧产业开发有限责任公司饲料厂项目</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建设符合国家产业政策，符合</w:t>
            </w:r>
            <w:r>
              <w:rPr>
                <w:rFonts w:hint="default" w:ascii="Times New Roman" w:hAnsi="Times New Roman" w:eastAsia="宋体" w:cs="Times New Roman"/>
                <w:snapToGrid w:val="0"/>
                <w:color w:val="auto"/>
                <w:kern w:val="0"/>
                <w:szCs w:val="21"/>
                <w:highlight w:val="none"/>
                <w:lang w:val="en-US" w:eastAsia="zh-CN"/>
              </w:rPr>
              <w:t>《西双版纳州人民政府关于印发西双版纳州“三线一单”生态环境分区管控实施方案的通知》（西政发</w:t>
            </w:r>
            <w:r>
              <w:rPr>
                <w:rFonts w:hint="eastAsia" w:cs="Times New Roman"/>
                <w:snapToGrid w:val="0"/>
                <w:color w:val="auto"/>
                <w:kern w:val="0"/>
                <w:szCs w:val="21"/>
                <w:highlight w:val="none"/>
                <w:lang w:val="en-US" w:eastAsia="zh-CN"/>
              </w:rPr>
              <w:t>〔</w:t>
            </w:r>
            <w:r>
              <w:rPr>
                <w:rFonts w:hint="default" w:ascii="Times New Roman" w:hAnsi="Times New Roman" w:eastAsia="宋体" w:cs="Times New Roman"/>
                <w:snapToGrid w:val="0"/>
                <w:color w:val="auto"/>
                <w:kern w:val="0"/>
                <w:szCs w:val="21"/>
                <w:highlight w:val="none"/>
                <w:lang w:val="en-US" w:eastAsia="zh-CN"/>
              </w:rPr>
              <w:t>2021</w:t>
            </w:r>
            <w:r>
              <w:rPr>
                <w:rFonts w:hint="eastAsia" w:cs="Times New Roman"/>
                <w:snapToGrid w:val="0"/>
                <w:color w:val="auto"/>
                <w:kern w:val="0"/>
                <w:szCs w:val="21"/>
                <w:highlight w:val="none"/>
                <w:lang w:val="en-US" w:eastAsia="zh-CN"/>
              </w:rPr>
              <w:t>〕</w:t>
            </w:r>
            <w:r>
              <w:rPr>
                <w:rFonts w:hint="default" w:ascii="Times New Roman" w:hAnsi="Times New Roman" w:eastAsia="宋体" w:cs="Times New Roman"/>
                <w:snapToGrid w:val="0"/>
                <w:color w:val="auto"/>
                <w:kern w:val="0"/>
                <w:szCs w:val="21"/>
                <w:highlight w:val="none"/>
                <w:lang w:val="en-US" w:eastAsia="zh-CN"/>
              </w:rPr>
              <w:t>11号）</w:t>
            </w:r>
            <w:r>
              <w:rPr>
                <w:rFonts w:hint="default" w:ascii="Times New Roman" w:hAnsi="Times New Roman" w:eastAsia="宋体" w:cs="Times New Roman"/>
                <w:color w:val="auto"/>
                <w:szCs w:val="21"/>
                <w:lang w:eastAsia="zh-CN"/>
              </w:rPr>
              <w:t>要求</w:t>
            </w:r>
            <w:r>
              <w:rPr>
                <w:rFonts w:hint="default" w:ascii="Times New Roman" w:hAnsi="Times New Roman" w:eastAsia="宋体" w:cs="Times New Roman"/>
                <w:color w:val="auto"/>
                <w:szCs w:val="21"/>
              </w:rPr>
              <w:t>，选址合理可行。通过对项目所在地区的环境现状以及项目</w:t>
            </w:r>
            <w:r>
              <w:rPr>
                <w:rFonts w:hint="default" w:ascii="Times New Roman" w:hAnsi="Times New Roman" w:eastAsia="宋体" w:cs="Times New Roman"/>
                <w:color w:val="auto"/>
                <w:szCs w:val="21"/>
                <w:lang w:eastAsia="zh-CN"/>
              </w:rPr>
              <w:t>运营过程中</w:t>
            </w:r>
            <w:r>
              <w:rPr>
                <w:rFonts w:hint="default" w:ascii="Times New Roman" w:hAnsi="Times New Roman" w:eastAsia="宋体" w:cs="Times New Roman"/>
                <w:color w:val="auto"/>
                <w:szCs w:val="21"/>
              </w:rPr>
              <w:t>产生的环境影响进行分析，项目产生的环境影响包括废气、噪声、废水、固体废物等，在采取环评提出的防治措施后，废气、噪声均能达标排放，</w:t>
            </w:r>
            <w:r>
              <w:rPr>
                <w:rFonts w:hint="default" w:ascii="Times New Roman" w:hAnsi="Times New Roman" w:eastAsia="宋体" w:cs="Times New Roman"/>
                <w:color w:val="auto"/>
                <w:szCs w:val="21"/>
                <w:lang w:eastAsia="zh-CN"/>
              </w:rPr>
              <w:t>废水不外排，</w:t>
            </w:r>
            <w:r>
              <w:rPr>
                <w:rFonts w:hint="default" w:ascii="Times New Roman" w:hAnsi="Times New Roman" w:eastAsia="宋体" w:cs="Times New Roman"/>
                <w:color w:val="auto"/>
                <w:szCs w:val="21"/>
              </w:rPr>
              <w:t>固体废物</w:t>
            </w:r>
            <w:r>
              <w:rPr>
                <w:rFonts w:hint="default" w:ascii="Times New Roman" w:hAnsi="Times New Roman" w:eastAsia="宋体" w:cs="Times New Roman"/>
                <w:color w:val="auto"/>
                <w:szCs w:val="21"/>
                <w:lang w:eastAsia="zh-CN"/>
              </w:rPr>
              <w:t>均</w:t>
            </w:r>
            <w:r>
              <w:rPr>
                <w:rFonts w:hint="default" w:ascii="Times New Roman" w:hAnsi="Times New Roman" w:eastAsia="宋体" w:cs="Times New Roman"/>
                <w:color w:val="auto"/>
                <w:szCs w:val="21"/>
              </w:rPr>
              <w:t>能妥善处置，处置率达100%。</w:t>
            </w:r>
            <w:r>
              <w:rPr>
                <w:rFonts w:hint="default" w:ascii="Times New Roman" w:hAnsi="Times New Roman" w:eastAsia="宋体" w:cs="Times New Roman"/>
                <w:color w:val="auto"/>
                <w:szCs w:val="21"/>
                <w:lang w:eastAsia="zh-CN"/>
              </w:rPr>
              <w:t>本次环评认为，建设单位</w:t>
            </w:r>
            <w:r>
              <w:rPr>
                <w:rFonts w:hint="default" w:ascii="Times New Roman" w:hAnsi="Times New Roman" w:eastAsia="宋体" w:cs="Times New Roman"/>
                <w:color w:val="auto"/>
                <w:szCs w:val="21"/>
              </w:rPr>
              <w:t>在认真执行本次环评提出的污染防治措施后，项目产生的污染物对环境的影响较小，不会改变当地环境功能。从环境保护的角度分析，该项目的建设是可行的。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Cs w:val="21"/>
              </w:rPr>
            </w:pPr>
          </w:p>
        </w:tc>
      </w:tr>
    </w:tbl>
    <w:p>
      <w:pPr>
        <w:rPr>
          <w:rFonts w:hint="default" w:ascii="Times New Roman" w:hAnsi="Times New Roman" w:eastAsia="宋体" w:cs="Times New Roman"/>
          <w:color w:val="auto"/>
          <w:szCs w:val="21"/>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jc w:val="both"/>
        <w:outlineLvl w:val="0"/>
        <w:rPr>
          <w:rFonts w:hint="default" w:ascii="Times New Roman" w:hAnsi="Times New Roman" w:eastAsia="宋体" w:cs="Times New Roman"/>
          <w:snapToGrid w:val="0"/>
          <w:color w:val="auto"/>
          <w:sz w:val="30"/>
          <w:szCs w:val="30"/>
        </w:rPr>
      </w:pPr>
      <w:bookmarkStart w:id="181" w:name="_Toc937"/>
      <w:r>
        <w:rPr>
          <w:rFonts w:hint="default" w:ascii="Times New Roman" w:hAnsi="Times New Roman" w:eastAsia="宋体" w:cs="Times New Roman"/>
          <w:snapToGrid w:val="0"/>
          <w:color w:val="auto"/>
          <w:sz w:val="30"/>
          <w:szCs w:val="30"/>
        </w:rPr>
        <w:t>附表</w:t>
      </w:r>
      <w:bookmarkEnd w:id="181"/>
    </w:p>
    <w:p>
      <w:pPr>
        <w:pStyle w:val="36"/>
        <w:jc w:val="center"/>
        <w:outlineLvl w:val="0"/>
        <w:rPr>
          <w:rFonts w:hint="default" w:ascii="Times New Roman" w:hAnsi="Times New Roman" w:eastAsia="宋体" w:cs="Times New Roman"/>
          <w:snapToGrid w:val="0"/>
          <w:color w:val="auto"/>
          <w:sz w:val="30"/>
          <w:szCs w:val="30"/>
          <w:highlight w:val="none"/>
        </w:rPr>
      </w:pPr>
      <w:bookmarkStart w:id="182" w:name="_Toc5249"/>
      <w:r>
        <w:rPr>
          <w:rFonts w:hint="default" w:ascii="Times New Roman" w:hAnsi="Times New Roman" w:eastAsia="宋体" w:cs="Times New Roman"/>
          <w:snapToGrid w:val="0"/>
          <w:color w:val="auto"/>
          <w:sz w:val="30"/>
          <w:szCs w:val="30"/>
          <w:highlight w:val="none"/>
        </w:rPr>
        <w:t>建设项目污染物排放量汇总表</w:t>
      </w:r>
      <w:bookmarkEnd w:id="182"/>
    </w:p>
    <w:tbl>
      <w:tblPr>
        <w:tblStyle w:val="41"/>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818"/>
        <w:gridCol w:w="1591"/>
        <w:gridCol w:w="1276"/>
        <w:gridCol w:w="1701"/>
        <w:gridCol w:w="1559"/>
        <w:gridCol w:w="1761"/>
        <w:gridCol w:w="1543"/>
        <w:gridCol w:w="1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tcBorders>
              <w:tl2br w:val="single" w:color="auto" w:sz="4" w:space="0"/>
            </w:tcBorders>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lang w:val="en-US" w:eastAsia="zh-CN"/>
              </w:rPr>
              <w:t xml:space="preserve">        </w:t>
            </w:r>
            <w:r>
              <w:rPr>
                <w:rFonts w:hint="default" w:ascii="Times New Roman" w:hAnsi="Times New Roman" w:eastAsia="宋体" w:cs="Times New Roman"/>
                <w:snapToGrid w:val="0"/>
                <w:color w:val="auto"/>
                <w:spacing w:val="-6"/>
                <w:kern w:val="21"/>
                <w:sz w:val="21"/>
                <w:szCs w:val="21"/>
                <w:highlight w:val="none"/>
              </w:rPr>
              <w:t>项目</w:t>
            </w:r>
          </w:p>
          <w:p>
            <w:pPr>
              <w:pStyle w:val="99"/>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1818"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591"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276"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pPr>
              <w:pStyle w:val="99"/>
              <w:keepNext w:val="0"/>
              <w:keepLines w:val="0"/>
              <w:suppressLineNumbers w:val="0"/>
              <w:spacing w:before="0" w:beforeLines="0" w:beforeAutospacing="0" w:after="0" w:afterLines="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701"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559"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761"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543"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242" w:type="dxa"/>
            <w:noWrap w:val="0"/>
            <w:tcMar>
              <w:left w:w="28" w:type="dxa"/>
              <w:right w:w="28" w:type="dxa"/>
            </w:tcMar>
            <w:vAlign w:val="center"/>
          </w:tcPr>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pPr>
              <w:pStyle w:val="9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818"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eastAsia="zh-CN"/>
              </w:rPr>
              <w:t>颗粒物</w:t>
            </w:r>
            <w:r>
              <w:rPr>
                <w:rFonts w:hint="eastAsia" w:ascii="Times New Roman" w:cs="Times New Roman"/>
                <w:snapToGrid w:val="0"/>
                <w:color w:val="auto"/>
                <w:kern w:val="21"/>
                <w:sz w:val="21"/>
                <w:szCs w:val="21"/>
                <w:highlight w:val="none"/>
                <w:lang w:eastAsia="zh-CN"/>
              </w:rPr>
              <w:t>（</w:t>
            </w:r>
            <w:r>
              <w:rPr>
                <w:rFonts w:hint="eastAsia" w:ascii="Times New Roman" w:cs="Times New Roman"/>
                <w:snapToGrid w:val="0"/>
                <w:color w:val="auto"/>
                <w:kern w:val="21"/>
                <w:sz w:val="21"/>
                <w:szCs w:val="21"/>
                <w:highlight w:val="none"/>
                <w:lang w:val="en-US" w:eastAsia="zh-CN"/>
              </w:rPr>
              <w:t>有组织</w:t>
            </w:r>
            <w:r>
              <w:rPr>
                <w:rFonts w:hint="eastAsia" w:ascii="Times New Roman" w:cs="Times New Roman"/>
                <w:snapToGrid w:val="0"/>
                <w:color w:val="auto"/>
                <w:kern w:val="21"/>
                <w:sz w:val="21"/>
                <w:szCs w:val="21"/>
                <w:highlight w:val="none"/>
                <w:lang w:eastAsia="zh-CN"/>
              </w:rPr>
              <w:t>）</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eastAsia="zh-CN"/>
              </w:rPr>
            </w:pPr>
            <w:r>
              <w:rPr>
                <w:rFonts w:hint="eastAsia" w:ascii="Times New Roman" w:cs="Times New Roman"/>
                <w:snapToGrid w:val="0"/>
                <w:color w:val="auto"/>
                <w:kern w:val="21"/>
                <w:sz w:val="21"/>
                <w:szCs w:val="21"/>
                <w:highlight w:val="none"/>
                <w:lang w:val="en-US" w:eastAsia="zh-CN"/>
              </w:rPr>
              <w:t>0</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cs="Times New Roman"/>
                <w:color w:val="auto"/>
                <w:kern w:val="2"/>
                <w:sz w:val="21"/>
                <w:szCs w:val="21"/>
                <w:highlight w:val="none"/>
                <w:lang w:val="en-US" w:eastAsia="zh-CN"/>
              </w:rPr>
              <w:t>0.8612</w:t>
            </w:r>
            <w:r>
              <w:rPr>
                <w:rFonts w:hint="default" w:ascii="Times New Roman" w:hAnsi="Times New Roman" w:eastAsia="宋体" w:cs="Times New Roman"/>
                <w:color w:val="auto"/>
                <w:kern w:val="2"/>
                <w:sz w:val="21"/>
                <w:szCs w:val="21"/>
                <w:highlight w:val="none"/>
                <w:lang w:val="en-US" w:eastAsia="zh-CN"/>
              </w:rPr>
              <w:t>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cs="Times New Roman"/>
                <w:color w:val="auto"/>
                <w:kern w:val="2"/>
                <w:sz w:val="21"/>
                <w:szCs w:val="21"/>
                <w:highlight w:val="none"/>
                <w:lang w:val="en-US" w:eastAsia="zh-CN"/>
              </w:rPr>
              <w:t>0.8612</w:t>
            </w:r>
            <w:r>
              <w:rPr>
                <w:rFonts w:hint="default" w:ascii="Times New Roman" w:hAnsi="Times New Roman" w:eastAsia="宋体" w:cs="Times New Roman"/>
                <w:color w:val="auto"/>
                <w:kern w:val="2"/>
                <w:sz w:val="21"/>
                <w:szCs w:val="21"/>
                <w:highlight w:val="none"/>
                <w:lang w:val="en-US" w:eastAsia="zh-CN"/>
              </w:rPr>
              <w:t>t/a</w:t>
            </w:r>
          </w:p>
        </w:tc>
        <w:tc>
          <w:tcPr>
            <w:tcW w:w="124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w:t>
            </w:r>
            <w:r>
              <w:rPr>
                <w:rFonts w:hint="eastAsia" w:ascii="Times New Roman" w:cs="Times New Roman"/>
                <w:color w:val="auto"/>
                <w:kern w:val="2"/>
                <w:sz w:val="21"/>
                <w:szCs w:val="21"/>
                <w:highlight w:val="none"/>
                <w:lang w:val="en-US" w:eastAsia="zh-CN"/>
              </w:rPr>
              <w:t>0.8612</w:t>
            </w:r>
            <w:r>
              <w:rPr>
                <w:rFonts w:hint="default" w:ascii="Times New Roman" w:hAnsi="Times New Roman" w:eastAsia="宋体" w:cs="Times New Roman"/>
                <w:color w:val="auto"/>
                <w:kern w:val="2"/>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颗粒物</w:t>
            </w:r>
            <w:r>
              <w:rPr>
                <w:rFonts w:hint="eastAsia" w:ascii="Times New Roman" w:cs="Times New Roman"/>
                <w:snapToGrid w:val="0"/>
                <w:color w:val="auto"/>
                <w:kern w:val="21"/>
                <w:sz w:val="21"/>
                <w:szCs w:val="21"/>
                <w:highlight w:val="none"/>
                <w:lang w:eastAsia="zh-CN"/>
              </w:rPr>
              <w:t>（</w:t>
            </w:r>
            <w:r>
              <w:rPr>
                <w:rFonts w:hint="eastAsia" w:ascii="Times New Roman" w:cs="Times New Roman"/>
                <w:snapToGrid w:val="0"/>
                <w:color w:val="auto"/>
                <w:kern w:val="21"/>
                <w:sz w:val="21"/>
                <w:szCs w:val="21"/>
                <w:highlight w:val="none"/>
                <w:lang w:val="en-US" w:eastAsia="zh-CN"/>
              </w:rPr>
              <w:t>无组织</w:t>
            </w:r>
            <w:r>
              <w:rPr>
                <w:rFonts w:hint="eastAsia" w:ascii="Times New Roman" w:cs="Times New Roman"/>
                <w:snapToGrid w:val="0"/>
                <w:color w:val="auto"/>
                <w:kern w:val="21"/>
                <w:sz w:val="21"/>
                <w:szCs w:val="21"/>
                <w:highlight w:val="none"/>
                <w:lang w:eastAsia="zh-CN"/>
              </w:rPr>
              <w:t>）</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eastAsia" w:hAnsi="宋体" w:cs="宋体"/>
                <w:b w:val="0"/>
                <w:bCs w:val="0"/>
                <w:color w:val="auto"/>
                <w:sz w:val="21"/>
                <w:szCs w:val="21"/>
                <w:lang w:val="en-US" w:eastAsia="zh-CN"/>
              </w:rPr>
              <w:t>0.</w:t>
            </w:r>
            <w:r>
              <w:rPr>
                <w:rFonts w:hint="eastAsia" w:ascii="宋体" w:hAnsi="宋体" w:eastAsia="宋体" w:cs="宋体"/>
                <w:b w:val="0"/>
                <w:bCs w:val="0"/>
                <w:color w:val="auto"/>
                <w:sz w:val="21"/>
                <w:szCs w:val="21"/>
                <w:lang w:val="en-US" w:eastAsia="zh-CN"/>
              </w:rPr>
              <w:t>215</w:t>
            </w:r>
            <w:r>
              <w:rPr>
                <w:rFonts w:hint="eastAsia" w:hAnsi="宋体" w:cs="宋体"/>
                <w:b w:val="0"/>
                <w:bCs w:val="0"/>
                <w:color w:val="auto"/>
                <w:sz w:val="21"/>
                <w:szCs w:val="21"/>
                <w:lang w:val="en-US" w:eastAsia="zh-CN"/>
              </w:rPr>
              <w:t>t</w:t>
            </w:r>
            <w:r>
              <w:rPr>
                <w:rFonts w:hint="eastAsia" w:ascii="宋体" w:hAnsi="宋体" w:eastAsia="宋体" w:cs="宋体"/>
                <w:b w:val="0"/>
                <w:bCs w:val="0"/>
                <w:color w:val="auto"/>
                <w:sz w:val="21"/>
                <w:szCs w:val="21"/>
                <w:lang w:val="en-US" w:eastAsia="zh-CN"/>
              </w:rPr>
              <w:t>/a</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eastAsia" w:ascii="Times New Roman"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eastAsia" w:ascii="Times New Roman" w:cs="Times New Roman"/>
                <w:color w:val="auto"/>
                <w:kern w:val="2"/>
                <w:sz w:val="21"/>
                <w:szCs w:val="21"/>
                <w:highlight w:val="none"/>
                <w:lang w:val="en-US" w:eastAsia="zh-CN"/>
              </w:rPr>
            </w:pPr>
            <w:r>
              <w:rPr>
                <w:rFonts w:hint="eastAsia" w:ascii="宋体" w:hAnsi="宋体" w:eastAsia="宋体" w:cs="宋体"/>
                <w:color w:val="auto"/>
                <w:sz w:val="21"/>
                <w:szCs w:val="21"/>
                <w:lang w:val="en-US" w:eastAsia="zh-CN"/>
              </w:rPr>
              <w:t>0.0516t/a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hAnsi="宋体" w:cs="宋体"/>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0.2021</w:t>
            </w:r>
            <w:r>
              <w:rPr>
                <w:rFonts w:hint="eastAsia" w:ascii="宋体" w:hAnsi="宋体" w:eastAsia="宋体" w:cs="宋体"/>
                <w:color w:val="auto"/>
                <w:sz w:val="21"/>
                <w:szCs w:val="21"/>
                <w:lang w:val="en-US" w:eastAsia="zh-CN"/>
              </w:rPr>
              <w:t>t/a</w:t>
            </w:r>
          </w:p>
        </w:tc>
        <w:tc>
          <w:tcPr>
            <w:tcW w:w="1543"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eastAsia" w:ascii="Times New Roman" w:cs="Times New Roman"/>
                <w:color w:val="auto"/>
                <w:kern w:val="2"/>
                <w:sz w:val="21"/>
                <w:szCs w:val="21"/>
                <w:highlight w:val="none"/>
                <w:lang w:val="en-US" w:eastAsia="zh-CN"/>
              </w:rPr>
            </w:pPr>
            <w:r>
              <w:rPr>
                <w:rFonts w:hint="eastAsia" w:ascii="宋体" w:hAnsi="宋体" w:eastAsia="宋体" w:cs="宋体"/>
                <w:color w:val="auto"/>
                <w:sz w:val="21"/>
                <w:szCs w:val="21"/>
                <w:lang w:val="en-US" w:eastAsia="zh-CN"/>
              </w:rPr>
              <w:t>0.0516t/a</w:t>
            </w:r>
          </w:p>
        </w:tc>
        <w:tc>
          <w:tcPr>
            <w:tcW w:w="124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hAnsi="宋体" w:cs="宋体"/>
                <w:snapToGrid w:val="0"/>
                <w:color w:val="auto"/>
                <w:kern w:val="21"/>
                <w:sz w:val="21"/>
                <w:szCs w:val="21"/>
                <w:highlight w:val="none"/>
                <w:lang w:val="en-US" w:eastAsia="zh-CN"/>
              </w:rPr>
              <w:t>-0.1634</w:t>
            </w:r>
            <w:r>
              <w:rPr>
                <w:rFonts w:hint="eastAsia" w:ascii="宋体" w:hAnsi="宋体" w:eastAsia="宋体" w:cs="宋体"/>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cs="Times New Roman"/>
                <w:color w:val="auto"/>
                <w:kern w:val="2"/>
                <w:sz w:val="21"/>
                <w:szCs w:val="21"/>
                <w:highlight w:val="none"/>
                <w:lang w:val="en-US" w:eastAsia="zh-CN"/>
              </w:rPr>
              <w:t>0.204</w:t>
            </w:r>
            <w:r>
              <w:rPr>
                <w:rFonts w:hint="default" w:ascii="Times New Roman" w:hAnsi="Times New Roman" w:eastAsia="宋体" w:cs="Times New Roman"/>
                <w:color w:val="auto"/>
                <w:kern w:val="2"/>
                <w:sz w:val="21"/>
                <w:szCs w:val="21"/>
                <w:highlight w:val="none"/>
                <w:lang w:val="en-US" w:eastAsia="zh-CN"/>
              </w:rPr>
              <w:t>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cs="Times New Roman"/>
                <w:color w:val="auto"/>
                <w:kern w:val="2"/>
                <w:sz w:val="21"/>
                <w:szCs w:val="21"/>
                <w:highlight w:val="none"/>
                <w:lang w:val="en-US" w:eastAsia="zh-CN"/>
              </w:rPr>
              <w:t>0.204</w:t>
            </w:r>
            <w:r>
              <w:rPr>
                <w:rFonts w:hint="default" w:ascii="Times New Roman" w:hAnsi="Times New Roman" w:eastAsia="宋体" w:cs="Times New Roman"/>
                <w:color w:val="auto"/>
                <w:kern w:val="2"/>
                <w:sz w:val="21"/>
                <w:szCs w:val="21"/>
                <w:highlight w:val="none"/>
                <w:lang w:val="en-US" w:eastAsia="zh-CN"/>
              </w:rPr>
              <w:t>t/a</w:t>
            </w:r>
          </w:p>
        </w:tc>
        <w:tc>
          <w:tcPr>
            <w:tcW w:w="124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r>
              <w:rPr>
                <w:rFonts w:hint="eastAsia" w:ascii="Times New Roman" w:cs="Times New Roman"/>
                <w:color w:val="auto"/>
                <w:kern w:val="2"/>
                <w:sz w:val="21"/>
                <w:szCs w:val="21"/>
                <w:highlight w:val="none"/>
                <w:lang w:val="en-US" w:eastAsia="zh-CN"/>
              </w:rPr>
              <w:t>0.204</w:t>
            </w:r>
            <w:r>
              <w:rPr>
                <w:rFonts w:hint="default" w:ascii="Times New Roman" w:hAnsi="Times New Roman" w:eastAsia="宋体" w:cs="Times New Roman"/>
                <w:color w:val="auto"/>
                <w:kern w:val="2"/>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x</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cs="Times New Roman"/>
                <w:color w:val="auto"/>
                <w:kern w:val="2"/>
                <w:sz w:val="21"/>
                <w:szCs w:val="21"/>
                <w:highlight w:val="none"/>
                <w:lang w:val="en-US" w:eastAsia="zh-CN"/>
              </w:rPr>
              <w:t>0.6</w:t>
            </w:r>
            <w:r>
              <w:rPr>
                <w:rFonts w:hint="default" w:ascii="Times New Roman" w:hAnsi="Times New Roman" w:eastAsia="宋体" w:cs="Times New Roman"/>
                <w:color w:val="auto"/>
                <w:kern w:val="2"/>
                <w:sz w:val="21"/>
                <w:szCs w:val="21"/>
                <w:highlight w:val="none"/>
                <w:lang w:val="en-US" w:eastAsia="zh-CN"/>
              </w:rPr>
              <w:t>1</w:t>
            </w:r>
            <w:r>
              <w:rPr>
                <w:rFonts w:hint="eastAsia" w:ascii="Times New Roman"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lang w:val="en-US" w:eastAsia="zh-CN"/>
              </w:rPr>
              <w:t>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cs="Times New Roman"/>
                <w:color w:val="auto"/>
                <w:kern w:val="2"/>
                <w:sz w:val="21"/>
                <w:szCs w:val="21"/>
                <w:highlight w:val="none"/>
                <w:lang w:val="en-US" w:eastAsia="zh-CN"/>
              </w:rPr>
              <w:t>0.6</w:t>
            </w:r>
            <w:r>
              <w:rPr>
                <w:rFonts w:hint="default" w:ascii="Times New Roman" w:hAnsi="Times New Roman" w:eastAsia="宋体" w:cs="Times New Roman"/>
                <w:color w:val="auto"/>
                <w:kern w:val="2"/>
                <w:sz w:val="21"/>
                <w:szCs w:val="21"/>
                <w:highlight w:val="none"/>
                <w:lang w:val="en-US" w:eastAsia="zh-CN"/>
              </w:rPr>
              <w:t>1</w:t>
            </w:r>
            <w:r>
              <w:rPr>
                <w:rFonts w:hint="eastAsia" w:ascii="Times New Roman"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lang w:val="en-US" w:eastAsia="zh-CN"/>
              </w:rPr>
              <w:t>t/a</w:t>
            </w:r>
          </w:p>
        </w:tc>
        <w:tc>
          <w:tcPr>
            <w:tcW w:w="1242"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r>
              <w:rPr>
                <w:rFonts w:hint="eastAsia" w:ascii="Times New Roman" w:cs="Times New Roman"/>
                <w:color w:val="auto"/>
                <w:kern w:val="2"/>
                <w:sz w:val="21"/>
                <w:szCs w:val="21"/>
                <w:highlight w:val="none"/>
                <w:lang w:val="en-US" w:eastAsia="zh-CN"/>
              </w:rPr>
              <w:t>0.612</w:t>
            </w:r>
            <w:r>
              <w:rPr>
                <w:rFonts w:hint="default" w:ascii="Times New Roman" w:hAnsi="Times New Roman" w:eastAsia="宋体" w:cs="Times New Roman"/>
                <w:color w:val="auto"/>
                <w:kern w:val="2"/>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818" w:type="dxa"/>
            <w:noWrap w:val="0"/>
            <w:vAlign w:val="center"/>
          </w:tcPr>
          <w:p>
            <w:pPr>
              <w:pStyle w:val="105"/>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42"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818" w:type="dxa"/>
            <w:noWrap w:val="0"/>
            <w:vAlign w:val="center"/>
          </w:tcPr>
          <w:p>
            <w:pPr>
              <w:pStyle w:val="13"/>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2"/>
                <w:sz w:val="21"/>
                <w:szCs w:val="21"/>
                <w:lang w:val="en-US" w:eastAsia="zh-CN" w:bidi="ar"/>
              </w:rPr>
              <w:t>生活垃圾</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2.25</w:t>
            </w:r>
            <w:r>
              <w:rPr>
                <w:rFonts w:hint="default" w:ascii="Times New Roman" w:hAnsi="Times New Roman" w:eastAsia="宋体" w:cs="Times New Roman"/>
                <w:snapToGrid w:val="0"/>
                <w:color w:val="auto"/>
                <w:kern w:val="21"/>
                <w:sz w:val="21"/>
                <w:szCs w:val="21"/>
                <w:highlight w:val="none"/>
                <w:lang w:val="en-US" w:eastAsia="zh-CN"/>
              </w:rPr>
              <w:t>t/a</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snapToGrid w:val="0"/>
                <w:color w:val="auto"/>
                <w:kern w:val="21"/>
                <w:sz w:val="21"/>
                <w:szCs w:val="21"/>
                <w:highlight w:val="none"/>
                <w:lang w:val="en-US" w:eastAsia="zh-CN"/>
              </w:rPr>
              <w:t>2.25</w:t>
            </w:r>
            <w:r>
              <w:rPr>
                <w:rFonts w:hint="default" w:ascii="Times New Roman" w:hAnsi="Times New Roman" w:eastAsia="宋体" w:cs="Times New Roman"/>
                <w:snapToGrid w:val="0"/>
                <w:color w:val="auto"/>
                <w:kern w:val="21"/>
                <w:sz w:val="21"/>
                <w:szCs w:val="21"/>
                <w:highlight w:val="none"/>
                <w:lang w:val="en-US" w:eastAsia="zh-CN"/>
              </w:rPr>
              <w:t>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r>
              <w:rPr>
                <w:rFonts w:hint="eastAsia" w:cs="Times New Roman"/>
                <w:snapToGrid w:val="0"/>
                <w:color w:val="auto"/>
                <w:kern w:val="21"/>
                <w:sz w:val="21"/>
                <w:szCs w:val="21"/>
                <w:highlight w:val="none"/>
                <w:lang w:val="en-US" w:eastAsia="zh-CN"/>
              </w:rPr>
              <w:t>0</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除尘器粉尘</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0</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1.15</w:t>
            </w:r>
            <w:r>
              <w:rPr>
                <w:rFonts w:hint="default" w:ascii="Times New Roman" w:hAnsi="Times New Roman" w:eastAsia="宋体" w:cs="Times New Roman"/>
                <w:snapToGrid w:val="0"/>
                <w:color w:val="auto"/>
                <w:kern w:val="21"/>
                <w:sz w:val="21"/>
                <w:szCs w:val="21"/>
                <w:highlight w:val="none"/>
                <w:lang w:val="en-US" w:eastAsia="zh-CN"/>
              </w:rPr>
              <w:t>t/a</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auto"/>
                <w:kern w:val="21"/>
                <w:sz w:val="21"/>
                <w:szCs w:val="21"/>
                <w:highlight w:val="none"/>
                <w:lang w:val="en-US" w:eastAsia="zh-CN"/>
              </w:rPr>
              <w:t>1.15t</w:t>
            </w:r>
            <w:r>
              <w:rPr>
                <w:rFonts w:hint="default" w:ascii="Times New Roman" w:hAnsi="Times New Roman" w:eastAsia="宋体" w:cs="Times New Roman"/>
                <w:snapToGrid w:val="0"/>
                <w:color w:val="auto"/>
                <w:kern w:val="21"/>
                <w:sz w:val="21"/>
                <w:szCs w:val="21"/>
                <w:highlight w:val="none"/>
                <w:lang w:val="en-US" w:eastAsia="zh-CN"/>
              </w:rPr>
              <w: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r>
              <w:rPr>
                <w:rFonts w:hint="eastAsia" w:cs="Times New Roman"/>
                <w:snapToGrid w:val="0"/>
                <w:color w:val="auto"/>
                <w:kern w:val="21"/>
                <w:sz w:val="21"/>
                <w:szCs w:val="21"/>
                <w:highlight w:val="none"/>
                <w:lang w:val="en-US" w:eastAsia="zh-CN"/>
              </w:rPr>
              <w:t>1.15</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炉窑炉渣</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60t</w:t>
            </w:r>
            <w:r>
              <w:rPr>
                <w:rFonts w:hint="default" w:ascii="Times New Roman" w:hAnsi="Times New Roman" w:eastAsia="宋体" w:cs="Times New Roman"/>
                <w:snapToGrid w:val="0"/>
                <w:color w:val="auto"/>
                <w:kern w:val="21"/>
                <w:sz w:val="21"/>
                <w:szCs w:val="21"/>
                <w:highlight w:val="none"/>
                <w:lang w:val="en-US" w:eastAsia="zh-CN"/>
              </w:rPr>
              <w: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60</w:t>
            </w:r>
            <w:r>
              <w:rPr>
                <w:rFonts w:hint="default" w:ascii="Times New Roman" w:hAnsi="Times New Roman" w:eastAsia="宋体" w:cs="Times New Roman"/>
                <w:snapToGrid w:val="0"/>
                <w:color w:val="auto"/>
                <w:kern w:val="21"/>
                <w:sz w:val="21"/>
                <w:szCs w:val="21"/>
                <w:highlight w:val="none"/>
                <w:lang w:val="en-US" w:eastAsia="zh-CN"/>
              </w:rPr>
              <w:t>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r>
              <w:rPr>
                <w:rFonts w:hint="eastAsia" w:cs="Times New Roman"/>
                <w:snapToGrid w:val="0"/>
                <w:color w:val="auto"/>
                <w:kern w:val="21"/>
                <w:sz w:val="21"/>
                <w:szCs w:val="21"/>
                <w:highlight w:val="none"/>
                <w:lang w:val="en-US" w:eastAsia="zh-CN"/>
              </w:rPr>
              <w:t>60</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筛分废料</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225</w:t>
            </w:r>
            <w:r>
              <w:rPr>
                <w:rFonts w:hint="default" w:ascii="Times New Roman" w:hAnsi="Times New Roman" w:eastAsia="宋体" w:cs="Times New Roman"/>
                <w:snapToGrid w:val="0"/>
                <w:color w:val="auto"/>
                <w:kern w:val="21"/>
                <w:sz w:val="21"/>
                <w:szCs w:val="21"/>
                <w:highlight w:val="none"/>
                <w:lang w:val="en-US" w:eastAsia="zh-CN"/>
              </w:rPr>
              <w:t>t/a</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900t</w:t>
            </w:r>
            <w:r>
              <w:rPr>
                <w:rFonts w:hint="default" w:ascii="Times New Roman" w:hAnsi="Times New Roman" w:eastAsia="宋体" w:cs="Times New Roman"/>
                <w:snapToGrid w:val="0"/>
                <w:color w:val="auto"/>
                <w:kern w:val="21"/>
                <w:sz w:val="21"/>
                <w:szCs w:val="21"/>
                <w:highlight w:val="none"/>
                <w:lang w:val="en-US" w:eastAsia="zh-CN"/>
              </w:rPr>
              <w: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900t/a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+675t/a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297" w:type="dxa"/>
            <w:vMerge w:val="restart"/>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1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bCs/>
                <w:color w:val="auto"/>
                <w:sz w:val="21"/>
                <w:szCs w:val="21"/>
                <w:lang w:val="en-US" w:eastAsia="zh-CN"/>
              </w:rPr>
              <w:t>废机油</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0.01</w:t>
            </w:r>
            <w:r>
              <w:rPr>
                <w:rFonts w:hint="default" w:ascii="Times New Roman" w:hAnsi="Times New Roman" w:eastAsia="宋体" w:cs="Times New Roman"/>
                <w:snapToGrid w:val="0"/>
                <w:color w:val="auto"/>
                <w:kern w:val="21"/>
                <w:sz w:val="21"/>
                <w:szCs w:val="21"/>
                <w:highlight w:val="none"/>
                <w:lang w:val="en-US" w:eastAsia="zh-CN"/>
              </w:rPr>
              <w:t>t/a</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bidi="ar-SA"/>
              </w:rPr>
              <w:t>0.01</w:t>
            </w:r>
            <w:r>
              <w:rPr>
                <w:rFonts w:hint="default" w:ascii="Times New Roman" w:hAnsi="Times New Roman" w:eastAsia="宋体" w:cs="Times New Roman"/>
                <w:snapToGrid w:val="0"/>
                <w:color w:val="auto"/>
                <w:kern w:val="21"/>
                <w:sz w:val="21"/>
                <w:szCs w:val="21"/>
                <w:highlight w:val="none"/>
                <w:lang w:val="en-US" w:eastAsia="zh-CN"/>
              </w:rPr>
              <w:t>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0.</w:t>
            </w:r>
            <w:r>
              <w:rPr>
                <w:rFonts w:hint="eastAsia" w:cs="Times New Roman"/>
                <w:snapToGrid w:val="0"/>
                <w:color w:val="auto"/>
                <w:kern w:val="21"/>
                <w:sz w:val="21"/>
                <w:szCs w:val="21"/>
                <w:highlight w:val="none"/>
                <w:lang w:val="en-US" w:eastAsia="zh-CN"/>
              </w:rPr>
              <w:t>01</w:t>
            </w:r>
            <w:r>
              <w:rPr>
                <w:rFonts w:hint="default" w:ascii="Times New Roman" w:hAnsi="Times New Roman" w:eastAsia="宋体" w:cs="Times New Roman"/>
                <w:snapToGrid w:val="0"/>
                <w:color w:val="auto"/>
                <w:kern w:val="21"/>
                <w:sz w:val="21"/>
                <w:szCs w:val="21"/>
                <w:highlight w:val="none"/>
                <w:lang w:val="en-US" w:eastAsia="zh-CN"/>
              </w:rPr>
              <w:t>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2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sz w:val="21"/>
                <w:szCs w:val="21"/>
              </w:rPr>
            </w:pPr>
          </w:p>
        </w:tc>
        <w:tc>
          <w:tcPr>
            <w:tcW w:w="18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eastAsia" w:ascii="宋体" w:hAnsi="宋体" w:eastAsia="宋体" w:cs="宋体"/>
                <w:snapToGrid w:val="0"/>
                <w:color w:val="auto"/>
                <w:kern w:val="21"/>
                <w:sz w:val="21"/>
                <w:szCs w:val="21"/>
                <w:highlight w:val="none"/>
              </w:rPr>
              <w:t>含油抹布及手套</w:t>
            </w:r>
          </w:p>
        </w:tc>
        <w:tc>
          <w:tcPr>
            <w:tcW w:w="159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bCs/>
                <w:color w:val="auto"/>
                <w:sz w:val="21"/>
                <w:szCs w:val="21"/>
                <w:lang w:val="en-US" w:eastAsia="zh-CN"/>
              </w:rPr>
            </w:pPr>
            <w:r>
              <w:rPr>
                <w:rFonts w:hint="eastAsia" w:ascii="宋体" w:hAnsi="宋体" w:eastAsia="宋体" w:cs="宋体"/>
                <w:snapToGrid w:val="0"/>
                <w:color w:val="auto"/>
                <w:kern w:val="21"/>
                <w:sz w:val="21"/>
                <w:szCs w:val="21"/>
                <w:highlight w:val="none"/>
                <w:lang w:val="en-US" w:eastAsia="zh-CN"/>
              </w:rPr>
              <w:t>0.01</w:t>
            </w:r>
            <w:r>
              <w:rPr>
                <w:rFonts w:hint="default" w:ascii="Times New Roman" w:hAnsi="Times New Roman" w:eastAsia="宋体" w:cs="Times New Roman"/>
                <w:snapToGrid w:val="0"/>
                <w:color w:val="auto"/>
                <w:kern w:val="21"/>
                <w:sz w:val="21"/>
                <w:szCs w:val="21"/>
                <w:highlight w:val="none"/>
                <w:lang w:val="en-US" w:eastAsia="zh-CN"/>
              </w:rPr>
              <w:t>t/a</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99"/>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bCs/>
                <w:color w:val="auto"/>
                <w:sz w:val="21"/>
                <w:szCs w:val="21"/>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cs="Times New Roman"/>
                <w:snapToGrid w:val="0"/>
                <w:color w:val="auto"/>
                <w:kern w:val="21"/>
                <w:sz w:val="21"/>
                <w:szCs w:val="21"/>
                <w:highlight w:val="none"/>
                <w:lang w:val="en-US" w:eastAsia="zh-CN" w:bidi="ar-SA"/>
              </w:rPr>
              <w:t>0.01</w:t>
            </w:r>
            <w:r>
              <w:rPr>
                <w:rFonts w:hint="default" w:ascii="Times New Roman" w:hAnsi="Times New Roman" w:eastAsia="宋体" w:cs="Times New Roman"/>
                <w:snapToGrid w:val="0"/>
                <w:color w:val="auto"/>
                <w:kern w:val="21"/>
                <w:sz w:val="21"/>
                <w:szCs w:val="21"/>
                <w:highlight w:val="none"/>
                <w:lang w:val="en-US" w:eastAsia="zh-CN"/>
              </w:rPr>
              <w:t>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eastAsia" w:hAnsi="宋体" w:cs="宋体"/>
                <w:snapToGrid w:val="0"/>
                <w:color w:val="auto"/>
                <w:kern w:val="21"/>
                <w:sz w:val="21"/>
                <w:szCs w:val="21"/>
                <w:highlight w:val="none"/>
                <w:lang w:val="en-US" w:eastAsia="zh-CN"/>
              </w:rPr>
              <w:t>0</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eastAsia" w:ascii="宋体" w:hAnsi="宋体" w:eastAsia="宋体" w:cs="宋体"/>
                <w:snapToGrid w:val="0"/>
                <w:color w:val="auto"/>
                <w:kern w:val="21"/>
                <w:sz w:val="21"/>
                <w:szCs w:val="21"/>
                <w:highlight w:val="none"/>
                <w:lang w:val="en-US" w:eastAsia="zh-CN"/>
              </w:rPr>
              <w:t>0.01</w:t>
            </w:r>
            <w:r>
              <w:rPr>
                <w:rFonts w:hint="default" w:ascii="Times New Roman" w:hAnsi="Times New Roman" w:eastAsia="宋体" w:cs="Times New Roman"/>
                <w:snapToGrid w:val="0"/>
                <w:color w:val="auto"/>
                <w:kern w:val="21"/>
                <w:sz w:val="21"/>
                <w:szCs w:val="21"/>
                <w:highlight w:val="none"/>
                <w:lang w:val="en-US" w:eastAsia="zh-CN"/>
              </w:rPr>
              <w:t>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eastAsia" w:ascii="宋体" w:hAnsi="宋体" w:eastAsia="宋体" w:cs="宋体"/>
                <w:snapToGrid w:val="0"/>
                <w:color w:val="auto"/>
                <w:kern w:val="21"/>
                <w:sz w:val="21"/>
                <w:szCs w:val="21"/>
                <w:highlight w:val="none"/>
                <w:lang w:val="en-US" w:eastAsia="zh-CN"/>
              </w:rPr>
              <w:t>0</w:t>
            </w:r>
          </w:p>
        </w:tc>
      </w:tr>
    </w:tbl>
    <w:p>
      <w:pPr>
        <w:pStyle w:val="109"/>
        <w:bidi w:val="0"/>
        <w:rPr>
          <w:rFonts w:hint="default" w:ascii="Times New Roman" w:hAnsi="Times New Roman" w:eastAsia="宋体" w:cs="Times New Roman"/>
          <w:color w:val="auto"/>
          <w:highlight w:val="yellow"/>
        </w:rPr>
      </w:pPr>
      <w:bookmarkStart w:id="183" w:name="_Toc1264"/>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bookmarkEnd w:id="183"/>
    </w:p>
    <w:sectPr>
      <w:footerReference r:id="rId7" w:type="default"/>
      <w:pgSz w:w="16838" w:h="11906" w:orient="landscape"/>
      <w:pgMar w:top="1440" w:right="1800" w:bottom="1440" w:left="1800"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altName w:val="方正书宋_GBK"/>
    <w:panose1 w:val="02010600030101010101"/>
    <w:charset w:val="12"/>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altName w:val="方正楷体_GBK"/>
    <w:panose1 w:val="02010609030101010101"/>
    <w:charset w:val="86"/>
    <w:family w:val="modern"/>
    <w:pitch w:val="default"/>
    <w:sig w:usb0="00000000" w:usb1="00000000" w:usb2="00000000" w:usb3="00000000" w:csb0="00040000" w:csb1="00000000"/>
  </w:font>
  <w:font w:name="Arial Unicode MS">
    <w:altName w:val="Times New Roman"/>
    <w:panose1 w:val="020B0604020202020204"/>
    <w:charset w:val="86"/>
    <w:family w:val="swiss"/>
    <w:pitch w:val="default"/>
    <w:sig w:usb0="00000000" w:usb1="00000000" w:usb2="0000003F" w:usb3="00000000" w:csb0="603F01FF" w:csb1="FFFF0000"/>
  </w:font>
  <w:font w:name="MS Mincho">
    <w:altName w:val="方正书宋_GBK"/>
    <w:panose1 w:val="02020609040205080304"/>
    <w:charset w:val="80"/>
    <w:family w:val="roman"/>
    <w:pitch w:val="default"/>
    <w:sig w:usb0="00000000" w:usb1="00000000" w:usb2="00000012" w:usb3="00000000" w:csb0="4002009F" w:csb1="DFD70000"/>
  </w:font>
  <w:font w:name="仿宋_GB2312">
    <w:altName w:val="方正仿宋_GBK"/>
    <w:panose1 w:val="02010609030101010101"/>
    <w:charset w:val="86"/>
    <w:family w:val="modern"/>
    <w:pitch w:val="default"/>
    <w:sig w:usb0="00000000" w:usb1="00000000" w:usb2="00000000" w:usb3="00000000" w:csb0="00040000" w:csb1="00000000"/>
  </w:font>
  <w:font w:name="Cambria">
    <w:altName w:val="FreeSerif"/>
    <w:panose1 w:val="02040503050406030204"/>
    <w:charset w:val="00"/>
    <w:family w:val="auto"/>
    <w:pitch w:val="default"/>
    <w:sig w:usb0="00000000" w:usb1="00000000" w:usb2="02000000" w:usb3="00000000" w:csb0="2000019F" w:csb1="00000000"/>
  </w:font>
  <w:font w:name="Impact">
    <w:altName w:val="Ubuntu Condensed"/>
    <w:panose1 w:val="020B0806030902050204"/>
    <w:charset w:val="00"/>
    <w:family w:val="swiss"/>
    <w:pitch w:val="default"/>
    <w:sig w:usb0="00000000" w:usb1="00000000" w:usb2="00000000" w:usb3="00000000" w:csb0="2000009F" w:csb1="DFD70000"/>
  </w:font>
  <w:font w:name="微软雅黑">
    <w:altName w:val="方正黑体_GBK"/>
    <w:panose1 w:val="020B0503020204020204"/>
    <w:charset w:val="86"/>
    <w:family w:val="auto"/>
    <w:pitch w:val="default"/>
    <w:sig w:usb0="00000000" w:usb1="00000000" w:usb2="00000016" w:usb3="00000000" w:csb0="0004001F" w:csb1="00000000"/>
  </w:font>
  <w:font w:name="Wingdings 2">
    <w:altName w:val="Standard Symbols PS"/>
    <w:panose1 w:val="05020102010507070707"/>
    <w:charset w:val="02"/>
    <w:family w:val="auto"/>
    <w:pitch w:val="default"/>
    <w:sig w:usb0="00000000" w:usb1="00000000" w:usb2="00000000" w:usb3="00000000" w:csb0="8000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5"/>
      </w:rPr>
    </w:pPr>
    <w:r>
      <w:fldChar w:fldCharType="begin"/>
    </w:r>
    <w:r>
      <w:rPr>
        <w:rStyle w:val="45"/>
      </w:rPr>
      <w:instrText xml:space="preserve">PAGE  </w:instrText>
    </w:r>
    <w:r>
      <w:fldChar w:fldCharType="end"/>
    </w:r>
  </w:p>
  <w:p>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1461"/>
        <w:tab w:val="center" w:pos="4482"/>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1461"/>
        <w:tab w:val="center" w:pos="4482"/>
      </w:tabs>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9"/>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hint="default" w:ascii="Times New Roman" w:hAnsi="Times New Roman" w:cs="Times New Roman"/>
                              <w:sz w:val="26"/>
                              <w:szCs w:val="26"/>
                            </w:rPr>
                            <w:fldChar w:fldCharType="begin"/>
                          </w:r>
                          <w:r>
                            <w:rPr>
                              <w:rStyle w:val="4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5"/>
                              <w:rFonts w:hint="default" w:ascii="Times New Roman" w:hAnsi="Times New Roman" w:cs="Times New Roman"/>
                              <w:sz w:val="26"/>
                              <w:szCs w:val="26"/>
                            </w:rPr>
                            <w:t>14</w:t>
                          </w:r>
                          <w:r>
                            <w:rPr>
                              <w:rFonts w:hint="default" w:ascii="Times New Roman" w:hAnsi="Times New Roman" w:cs="Times New Roman"/>
                              <w:sz w:val="26"/>
                              <w:szCs w:val="26"/>
                            </w:rPr>
                            <w:fldChar w:fldCharType="end"/>
                          </w:r>
                          <w:r>
                            <w:rPr>
                              <w:rStyle w:val="45"/>
                              <w:rFonts w:hint="default" w:ascii="Times New Roman" w:hAnsi="Times New Roman" w:cs="Times New Roman"/>
                              <w:sz w:val="20"/>
                            </w:rPr>
                            <w:t xml:space="preserve">  </w:t>
                          </w:r>
                          <w:r>
                            <w:rPr>
                              <w:rStyle w:val="45"/>
                              <w:rFonts w:hint="eastAsia" w:ascii="宋体" w:hAnsi="宋体"/>
                              <w:sz w:val="28"/>
                              <w:szCs w:val="28"/>
                            </w:rPr>
                            <w:t>—</w:t>
                          </w:r>
                        </w:p>
                        <w:p/>
                      </w:txbxContent>
                    </wps:txbx>
                    <wps:bodyPr wrap="none" lIns="0" tIns="0" rIns="0" bIns="0" upright="false">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XBY9e1AQAAVQMAAA4AAABkcnMv&#10;ZTJvRG9jLnhtbK1TS44TMRDdI3EHy3viTi9QaMUZDRoNQkKANHAAx22nLfmnspPuXABuwIoNe86V&#10;c1B20hk+OzQbd7mq+tV7VeX1zeQsOShIJnhOl4uGEuVl6I3fcfr50/2LFSUpC98LG7zi9KgSvdk8&#10;f7YeY6faMATbKyAI4lM3Rk6HnGPHWJKDciItQlQegzqAExmvsGM9iBHRnWVt07xkY4A+QpAqJfTe&#10;nYN0U/G1VjJ/0DqpTCynyC3XE+q5LSfbrEW3AxEHIy80xH+wcMJ4LHqFuhNZkD2Yf6CckRBS0Hkh&#10;g2NBayNV1YBqls1fah4GEVXVgs1J8dqm9HSw8v3hIxDTc9pS4oXDEZ2+fT19/3n68YUsm/ZV6dAY&#10;U4eJDxFT8/Q6TJxm2Ks5lNBftE8aXPmiKoIp2O7jtcVqykSic7lqV6sGQxJj8wVLsMffI6T8RgVH&#10;isEp4Axra8XhXcrn1DmlVPPh3lhb52j9Hw7ELB5W6J85FitP2+miaRv6I0oacfycetxPSuxbj90t&#10;mzIbMBvb2dhHMLsBqWlhU5mPQPjbfUYilV+pcoa+FMfZVYWXPSvL8fu9Zj2+hs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FXBY9e1AQAAVQMAAA4AAAAAAAAAAQAgAAAANAEAAGRycy9lMm9E&#10;b2MueG1sUEsFBgAAAAAGAAYAWQEAAFsFAAAAAA==&#10;">
              <v:fill on="f" focussize="0,0"/>
              <v:stroke on="f"/>
              <v:imagedata o:title=""/>
              <o:lock v:ext="edit" aspectratio="f"/>
              <v:textbox inset="0mm,0mm,0mm,0mm" style="mso-fit-shape-to-text:t;">
                <w:txbxContent>
                  <w:p>
                    <w:pPr>
                      <w:pStyle w:val="29"/>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hint="default" w:ascii="Times New Roman" w:hAnsi="Times New Roman" w:cs="Times New Roman"/>
                        <w:sz w:val="26"/>
                        <w:szCs w:val="26"/>
                      </w:rPr>
                      <w:fldChar w:fldCharType="begin"/>
                    </w:r>
                    <w:r>
                      <w:rPr>
                        <w:rStyle w:val="4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5"/>
                        <w:rFonts w:hint="default" w:ascii="Times New Roman" w:hAnsi="Times New Roman" w:cs="Times New Roman"/>
                        <w:sz w:val="26"/>
                        <w:szCs w:val="26"/>
                      </w:rPr>
                      <w:t>14</w:t>
                    </w:r>
                    <w:r>
                      <w:rPr>
                        <w:rFonts w:hint="default" w:ascii="Times New Roman" w:hAnsi="Times New Roman" w:cs="Times New Roman"/>
                        <w:sz w:val="26"/>
                        <w:szCs w:val="26"/>
                      </w:rPr>
                      <w:fldChar w:fldCharType="end"/>
                    </w:r>
                    <w:r>
                      <w:rPr>
                        <w:rStyle w:val="45"/>
                        <w:rFonts w:hint="default" w:ascii="Times New Roman" w:hAnsi="Times New Roman" w:cs="Times New Roman"/>
                        <w:sz w:val="20"/>
                      </w:rPr>
                      <w:t xml:space="preserve">  </w:t>
                    </w:r>
                    <w:r>
                      <w:rPr>
                        <w:rStyle w:val="45"/>
                        <w:rFonts w:hint="eastAsia" w:ascii="宋体" w:hAnsi="宋体"/>
                        <w:sz w:val="28"/>
                        <w:szCs w:val="28"/>
                      </w:rPr>
                      <w:t>—</w:t>
                    </w: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9"/>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ascii="宋体" w:hAnsi="宋体"/>
                              <w:sz w:val="26"/>
                              <w:szCs w:val="26"/>
                            </w:rPr>
                            <w:fldChar w:fldCharType="begin"/>
                          </w:r>
                          <w:r>
                            <w:rPr>
                              <w:rStyle w:val="45"/>
                              <w:rFonts w:ascii="宋体" w:hAnsi="宋体"/>
                              <w:sz w:val="26"/>
                              <w:szCs w:val="26"/>
                            </w:rPr>
                            <w:instrText xml:space="preserve">PAGE  </w:instrText>
                          </w:r>
                          <w:r>
                            <w:rPr>
                              <w:rFonts w:ascii="宋体" w:hAnsi="宋体"/>
                              <w:sz w:val="26"/>
                              <w:szCs w:val="26"/>
                            </w:rPr>
                            <w:fldChar w:fldCharType="separate"/>
                          </w:r>
                          <w:r>
                            <w:rPr>
                              <w:rStyle w:val="45"/>
                              <w:rFonts w:ascii="宋体" w:hAnsi="宋体"/>
                              <w:sz w:val="26"/>
                              <w:szCs w:val="26"/>
                            </w:rPr>
                            <w:t>75</w:t>
                          </w:r>
                          <w:r>
                            <w:rPr>
                              <w:rFonts w:ascii="宋体" w:hAnsi="宋体"/>
                              <w:sz w:val="26"/>
                              <w:szCs w:val="26"/>
                            </w:rPr>
                            <w:fldChar w:fldCharType="end"/>
                          </w:r>
                          <w:r>
                            <w:rPr>
                              <w:rStyle w:val="45"/>
                              <w:rFonts w:hint="eastAsia" w:ascii="宋体" w:hAnsi="宋体"/>
                              <w:sz w:val="20"/>
                            </w:rPr>
                            <w:t xml:space="preserve">  </w:t>
                          </w:r>
                          <w:r>
                            <w:rPr>
                              <w:rStyle w:val="45"/>
                              <w:rFonts w:hint="eastAsia" w:ascii="宋体" w:hAnsi="宋体"/>
                              <w:sz w:val="28"/>
                              <w:szCs w:val="28"/>
                            </w:rPr>
                            <w:t>—</w:t>
                          </w:r>
                        </w:p>
                        <w:p/>
                      </w:txbxContent>
                    </wps:txbx>
                    <wps:bodyPr wrap="none" lIns="0" tIns="0" rIns="0" bIns="0" upright="false">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wBwe2AQAAVQMAAA4AAABkcnMv&#10;ZTJvRG9jLnhtbK1TS27bMBDdF8gdCO5jyl6khmA5SBAkCFAkBdIegKZIiwB/GNKWfIHkBl11033P&#10;5XN0SFtO2+yCbKjhzOjNezPDxeVgDdlKiNq7hk4nFSXSCd9qt27o92+353NKYuKu5cY72dCdjPRy&#10;efZp0YdaznznTSuBIIiLdR8a2qUUasai6KTlceKDdBhUHixPeIU1a4H3iG4Nm1XVBes9tAG8kDGi&#10;9+YQpMuCr5QU6VGpKBMxDUVuqZxQzlU+2XLB6zXw0GlxpMHfwcJy7bDoCeqGJ042oN9AWS3AR6/S&#10;RHjLvFJayKIB1Uyr/9Q8dTzIogWbE8OpTfHjYMXD9isQ3eLsKHHc4oj2P172P3/vfz2TaTX7nDvU&#10;h1hj4lPA1DRc+6GhCTZyDEX0Z+2DApu/qIpgCrZ7d2qxHBIR6JzOZ/N5hSGBsfGCJdjr7wFiupPe&#10;kmw0FHCGpbV8+yWmQ+qYkqs5f6uNKXM07h8HYmYPy/QPHLOVhtVw1LTy7Q4l9Tj+hjrcT0rMvcPu&#10;5k0ZDRiN1WhsAuh1h9QUNzHPhyP81SYhkcIvVzlAH4vj7IrC457l5fj7XrJeX8P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CXMAcHtgEAAFUDAAAOAAAAAAAAAAEAIAAAADQBAABkcnMvZTJv&#10;RG9jLnhtbFBLBQYAAAAABgAGAFkBAABcBQAAAAA=&#10;">
              <v:fill on="f" focussize="0,0"/>
              <v:stroke on="f"/>
              <v:imagedata o:title=""/>
              <o:lock v:ext="edit" aspectratio="f"/>
              <v:textbox inset="0mm,0mm,0mm,0mm" style="mso-fit-shape-to-text:t;">
                <w:txbxContent>
                  <w:p>
                    <w:pPr>
                      <w:pStyle w:val="29"/>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ascii="宋体" w:hAnsi="宋体"/>
                        <w:sz w:val="26"/>
                        <w:szCs w:val="26"/>
                      </w:rPr>
                      <w:fldChar w:fldCharType="begin"/>
                    </w:r>
                    <w:r>
                      <w:rPr>
                        <w:rStyle w:val="45"/>
                        <w:rFonts w:ascii="宋体" w:hAnsi="宋体"/>
                        <w:sz w:val="26"/>
                        <w:szCs w:val="26"/>
                      </w:rPr>
                      <w:instrText xml:space="preserve">PAGE  </w:instrText>
                    </w:r>
                    <w:r>
                      <w:rPr>
                        <w:rFonts w:ascii="宋体" w:hAnsi="宋体"/>
                        <w:sz w:val="26"/>
                        <w:szCs w:val="26"/>
                      </w:rPr>
                      <w:fldChar w:fldCharType="separate"/>
                    </w:r>
                    <w:r>
                      <w:rPr>
                        <w:rStyle w:val="45"/>
                        <w:rFonts w:ascii="宋体" w:hAnsi="宋体"/>
                        <w:sz w:val="26"/>
                        <w:szCs w:val="26"/>
                      </w:rPr>
                      <w:t>75</w:t>
                    </w:r>
                    <w:r>
                      <w:rPr>
                        <w:rFonts w:ascii="宋体" w:hAnsi="宋体"/>
                        <w:sz w:val="26"/>
                        <w:szCs w:val="26"/>
                      </w:rPr>
                      <w:fldChar w:fldCharType="end"/>
                    </w:r>
                    <w:r>
                      <w:rPr>
                        <w:rStyle w:val="45"/>
                        <w:rFonts w:hint="eastAsia" w:ascii="宋体" w:hAnsi="宋体"/>
                        <w:sz w:val="20"/>
                      </w:rPr>
                      <w:t xml:space="preserve">  </w:t>
                    </w:r>
                    <w:r>
                      <w:rPr>
                        <w:rStyle w:val="45"/>
                        <w:rFonts w:hint="eastAsia" w:ascii="宋体" w:hAnsi="宋体"/>
                        <w:sz w:val="28"/>
                        <w:szCs w:val="28"/>
                      </w:rPr>
                      <w:t>—</w:t>
                    </w:r>
                  </w:p>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33F07"/>
    <w:multiLevelType w:val="singleLevel"/>
    <w:tmpl w:val="8F533F07"/>
    <w:lvl w:ilvl="0" w:tentative="0">
      <w:start w:val="1"/>
      <w:numFmt w:val="decimal"/>
      <w:suff w:val="nothing"/>
      <w:lvlText w:val="%1、"/>
      <w:lvlJc w:val="left"/>
    </w:lvl>
  </w:abstractNum>
  <w:abstractNum w:abstractNumId="1">
    <w:nsid w:val="94326D59"/>
    <w:multiLevelType w:val="singleLevel"/>
    <w:tmpl w:val="94326D59"/>
    <w:lvl w:ilvl="0" w:tentative="0">
      <w:start w:val="1"/>
      <w:numFmt w:val="chineseCounting"/>
      <w:suff w:val="nothing"/>
      <w:lvlText w:val="%1、"/>
      <w:lvlJc w:val="left"/>
      <w:rPr>
        <w:rFonts w:hint="eastAsia"/>
      </w:rPr>
    </w:lvl>
  </w:abstractNum>
  <w:abstractNum w:abstractNumId="2">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宋体" w:hAnsi="宋体" w:eastAsia="宋体"/>
        <w:b w:val="0"/>
        <w:i w:val="0"/>
        <w:sz w:val="21"/>
      </w:rPr>
    </w:lvl>
    <w:lvl w:ilvl="4" w:tentative="0">
      <w:start w:val="1"/>
      <w:numFmt w:val="decimal"/>
      <w:pStyle w:val="57"/>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D40E82A"/>
    <w:multiLevelType w:val="singleLevel"/>
    <w:tmpl w:val="6D40E82A"/>
    <w:lvl w:ilvl="0" w:tentative="0">
      <w:start w:val="1"/>
      <w:numFmt w:val="bullet"/>
      <w:pStyle w:val="16"/>
      <w:lvlText w:val=""/>
      <w:lvlJc w:val="left"/>
      <w:pPr>
        <w:tabs>
          <w:tab w:val="left" w:pos="780"/>
        </w:tabs>
        <w:ind w:left="780" w:hanging="36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0YzZiMTQyN2E0N2MwMjU0ZGEzNDM5NWI5YmMwMGMifQ=="/>
  </w:docVars>
  <w:rsids>
    <w:rsidRoot w:val="00172A27"/>
    <w:rsid w:val="000060B3"/>
    <w:rsid w:val="0004364B"/>
    <w:rsid w:val="00053662"/>
    <w:rsid w:val="00061B1F"/>
    <w:rsid w:val="00066125"/>
    <w:rsid w:val="000733C4"/>
    <w:rsid w:val="00074783"/>
    <w:rsid w:val="0008070B"/>
    <w:rsid w:val="000810AC"/>
    <w:rsid w:val="00081A02"/>
    <w:rsid w:val="00082231"/>
    <w:rsid w:val="00085AFA"/>
    <w:rsid w:val="00092D38"/>
    <w:rsid w:val="0009377B"/>
    <w:rsid w:val="000A20C9"/>
    <w:rsid w:val="000A456D"/>
    <w:rsid w:val="000B058F"/>
    <w:rsid w:val="000B34F4"/>
    <w:rsid w:val="000B4467"/>
    <w:rsid w:val="000B4DB9"/>
    <w:rsid w:val="000C09AC"/>
    <w:rsid w:val="000C34DB"/>
    <w:rsid w:val="000C767F"/>
    <w:rsid w:val="000D5A44"/>
    <w:rsid w:val="000E3ED2"/>
    <w:rsid w:val="00131F42"/>
    <w:rsid w:val="001357F1"/>
    <w:rsid w:val="00135DF9"/>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3CF2"/>
    <w:rsid w:val="001F0F17"/>
    <w:rsid w:val="001F3347"/>
    <w:rsid w:val="001F5FDA"/>
    <w:rsid w:val="001F69E4"/>
    <w:rsid w:val="002125B4"/>
    <w:rsid w:val="002155B8"/>
    <w:rsid w:val="00224839"/>
    <w:rsid w:val="002249B2"/>
    <w:rsid w:val="00226574"/>
    <w:rsid w:val="002278EC"/>
    <w:rsid w:val="0023280E"/>
    <w:rsid w:val="002377D1"/>
    <w:rsid w:val="002506BC"/>
    <w:rsid w:val="00254345"/>
    <w:rsid w:val="00264557"/>
    <w:rsid w:val="00274B91"/>
    <w:rsid w:val="00276ADC"/>
    <w:rsid w:val="002805AB"/>
    <w:rsid w:val="00284204"/>
    <w:rsid w:val="00291773"/>
    <w:rsid w:val="002A168C"/>
    <w:rsid w:val="002A3DC7"/>
    <w:rsid w:val="002B49E2"/>
    <w:rsid w:val="002B7B00"/>
    <w:rsid w:val="002B7C44"/>
    <w:rsid w:val="002C1243"/>
    <w:rsid w:val="002C2B17"/>
    <w:rsid w:val="002D3DD0"/>
    <w:rsid w:val="002E1F3A"/>
    <w:rsid w:val="002E298A"/>
    <w:rsid w:val="00301978"/>
    <w:rsid w:val="0030332C"/>
    <w:rsid w:val="003051C2"/>
    <w:rsid w:val="00312296"/>
    <w:rsid w:val="00314F0E"/>
    <w:rsid w:val="00320BC5"/>
    <w:rsid w:val="00321D8E"/>
    <w:rsid w:val="00325928"/>
    <w:rsid w:val="00332863"/>
    <w:rsid w:val="0033684D"/>
    <w:rsid w:val="00337B42"/>
    <w:rsid w:val="00341B42"/>
    <w:rsid w:val="0034348F"/>
    <w:rsid w:val="00356653"/>
    <w:rsid w:val="0035743F"/>
    <w:rsid w:val="00357BE2"/>
    <w:rsid w:val="0036170C"/>
    <w:rsid w:val="0036360D"/>
    <w:rsid w:val="00366E0F"/>
    <w:rsid w:val="00381A72"/>
    <w:rsid w:val="00384676"/>
    <w:rsid w:val="00390857"/>
    <w:rsid w:val="003A4BF3"/>
    <w:rsid w:val="003B17B4"/>
    <w:rsid w:val="003B420D"/>
    <w:rsid w:val="003C6C16"/>
    <w:rsid w:val="003D1864"/>
    <w:rsid w:val="003D794D"/>
    <w:rsid w:val="003E3058"/>
    <w:rsid w:val="003E76A9"/>
    <w:rsid w:val="003F0809"/>
    <w:rsid w:val="003F6A8C"/>
    <w:rsid w:val="003F755C"/>
    <w:rsid w:val="00406F01"/>
    <w:rsid w:val="0041519C"/>
    <w:rsid w:val="00416D50"/>
    <w:rsid w:val="00416FD5"/>
    <w:rsid w:val="00417772"/>
    <w:rsid w:val="00420E6A"/>
    <w:rsid w:val="00425A9E"/>
    <w:rsid w:val="00426D6B"/>
    <w:rsid w:val="00431478"/>
    <w:rsid w:val="00431E6C"/>
    <w:rsid w:val="00433CE7"/>
    <w:rsid w:val="00452738"/>
    <w:rsid w:val="00456091"/>
    <w:rsid w:val="00466321"/>
    <w:rsid w:val="00473D5F"/>
    <w:rsid w:val="00484B9B"/>
    <w:rsid w:val="004855F6"/>
    <w:rsid w:val="0048661E"/>
    <w:rsid w:val="00494670"/>
    <w:rsid w:val="00497F32"/>
    <w:rsid w:val="004A3823"/>
    <w:rsid w:val="004B47D9"/>
    <w:rsid w:val="004B5193"/>
    <w:rsid w:val="004C005E"/>
    <w:rsid w:val="004C69F1"/>
    <w:rsid w:val="004E6946"/>
    <w:rsid w:val="004F1AD8"/>
    <w:rsid w:val="005033BA"/>
    <w:rsid w:val="005039CB"/>
    <w:rsid w:val="0050558F"/>
    <w:rsid w:val="00506286"/>
    <w:rsid w:val="00510813"/>
    <w:rsid w:val="00511990"/>
    <w:rsid w:val="00511DE0"/>
    <w:rsid w:val="00514870"/>
    <w:rsid w:val="00514B9B"/>
    <w:rsid w:val="00517F02"/>
    <w:rsid w:val="00521DBB"/>
    <w:rsid w:val="00524303"/>
    <w:rsid w:val="005258A2"/>
    <w:rsid w:val="005401AE"/>
    <w:rsid w:val="00542E07"/>
    <w:rsid w:val="00545424"/>
    <w:rsid w:val="00554A7B"/>
    <w:rsid w:val="0055572C"/>
    <w:rsid w:val="0056106A"/>
    <w:rsid w:val="005720AE"/>
    <w:rsid w:val="00574250"/>
    <w:rsid w:val="00594D77"/>
    <w:rsid w:val="005969E4"/>
    <w:rsid w:val="005A06B7"/>
    <w:rsid w:val="005A1759"/>
    <w:rsid w:val="005A2E6A"/>
    <w:rsid w:val="005A68A7"/>
    <w:rsid w:val="005D36AB"/>
    <w:rsid w:val="00617CC3"/>
    <w:rsid w:val="006377A6"/>
    <w:rsid w:val="00637A3D"/>
    <w:rsid w:val="006411EF"/>
    <w:rsid w:val="006714E1"/>
    <w:rsid w:val="006748B8"/>
    <w:rsid w:val="006775C3"/>
    <w:rsid w:val="0068795D"/>
    <w:rsid w:val="0069290A"/>
    <w:rsid w:val="0069775A"/>
    <w:rsid w:val="00697813"/>
    <w:rsid w:val="006A3EE8"/>
    <w:rsid w:val="006A72BF"/>
    <w:rsid w:val="006B03F2"/>
    <w:rsid w:val="006B37DC"/>
    <w:rsid w:val="006B4F68"/>
    <w:rsid w:val="006C0592"/>
    <w:rsid w:val="006C272E"/>
    <w:rsid w:val="006C5479"/>
    <w:rsid w:val="006D09FD"/>
    <w:rsid w:val="006D13B5"/>
    <w:rsid w:val="006E12FF"/>
    <w:rsid w:val="006E607E"/>
    <w:rsid w:val="00706C5D"/>
    <w:rsid w:val="00716CBA"/>
    <w:rsid w:val="00732922"/>
    <w:rsid w:val="00733EC7"/>
    <w:rsid w:val="00735E2A"/>
    <w:rsid w:val="0075162E"/>
    <w:rsid w:val="0075194C"/>
    <w:rsid w:val="00754034"/>
    <w:rsid w:val="00756556"/>
    <w:rsid w:val="007618C4"/>
    <w:rsid w:val="00767980"/>
    <w:rsid w:val="00770B19"/>
    <w:rsid w:val="007722B4"/>
    <w:rsid w:val="0077463F"/>
    <w:rsid w:val="007836EA"/>
    <w:rsid w:val="00784CDA"/>
    <w:rsid w:val="007906C4"/>
    <w:rsid w:val="007940EA"/>
    <w:rsid w:val="007967E8"/>
    <w:rsid w:val="007A2170"/>
    <w:rsid w:val="007A22BF"/>
    <w:rsid w:val="007A3323"/>
    <w:rsid w:val="007B72B8"/>
    <w:rsid w:val="007B7A58"/>
    <w:rsid w:val="007C21B5"/>
    <w:rsid w:val="007C5A26"/>
    <w:rsid w:val="007D2B16"/>
    <w:rsid w:val="007E4BD2"/>
    <w:rsid w:val="00801393"/>
    <w:rsid w:val="00802F88"/>
    <w:rsid w:val="0081293E"/>
    <w:rsid w:val="00815465"/>
    <w:rsid w:val="00817E9A"/>
    <w:rsid w:val="008306BD"/>
    <w:rsid w:val="00831A80"/>
    <w:rsid w:val="00833743"/>
    <w:rsid w:val="008340A4"/>
    <w:rsid w:val="0087135F"/>
    <w:rsid w:val="00872D94"/>
    <w:rsid w:val="00880364"/>
    <w:rsid w:val="00886402"/>
    <w:rsid w:val="00891592"/>
    <w:rsid w:val="00891E9E"/>
    <w:rsid w:val="00891F8A"/>
    <w:rsid w:val="008A2F68"/>
    <w:rsid w:val="008B07CA"/>
    <w:rsid w:val="008B2BC7"/>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2C2A"/>
    <w:rsid w:val="0090312B"/>
    <w:rsid w:val="0091736D"/>
    <w:rsid w:val="0093037A"/>
    <w:rsid w:val="00935ACC"/>
    <w:rsid w:val="0094154D"/>
    <w:rsid w:val="0095155F"/>
    <w:rsid w:val="00954429"/>
    <w:rsid w:val="009563CE"/>
    <w:rsid w:val="00976328"/>
    <w:rsid w:val="0097680D"/>
    <w:rsid w:val="00982438"/>
    <w:rsid w:val="0098404C"/>
    <w:rsid w:val="00985283"/>
    <w:rsid w:val="009864EE"/>
    <w:rsid w:val="00995992"/>
    <w:rsid w:val="009A03E5"/>
    <w:rsid w:val="009A0F3B"/>
    <w:rsid w:val="009A1BB4"/>
    <w:rsid w:val="009A2628"/>
    <w:rsid w:val="009A3200"/>
    <w:rsid w:val="009B0897"/>
    <w:rsid w:val="009B7BD9"/>
    <w:rsid w:val="009C7DD5"/>
    <w:rsid w:val="009E227D"/>
    <w:rsid w:val="009E485D"/>
    <w:rsid w:val="009E5019"/>
    <w:rsid w:val="00A02EAD"/>
    <w:rsid w:val="00A03A72"/>
    <w:rsid w:val="00A04F1B"/>
    <w:rsid w:val="00A0501B"/>
    <w:rsid w:val="00A14947"/>
    <w:rsid w:val="00A15DBC"/>
    <w:rsid w:val="00A32A83"/>
    <w:rsid w:val="00A368DB"/>
    <w:rsid w:val="00A423AA"/>
    <w:rsid w:val="00A53EC6"/>
    <w:rsid w:val="00A55C0F"/>
    <w:rsid w:val="00A652EB"/>
    <w:rsid w:val="00A80EF0"/>
    <w:rsid w:val="00A8713F"/>
    <w:rsid w:val="00A90BA1"/>
    <w:rsid w:val="00A916D6"/>
    <w:rsid w:val="00A97A9A"/>
    <w:rsid w:val="00AA0671"/>
    <w:rsid w:val="00AA2531"/>
    <w:rsid w:val="00AB1E09"/>
    <w:rsid w:val="00AB3862"/>
    <w:rsid w:val="00AB5330"/>
    <w:rsid w:val="00AB7747"/>
    <w:rsid w:val="00AC14CE"/>
    <w:rsid w:val="00AC2A56"/>
    <w:rsid w:val="00AD055E"/>
    <w:rsid w:val="00AD47A7"/>
    <w:rsid w:val="00AD5FF2"/>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0488"/>
    <w:rsid w:val="00B7723F"/>
    <w:rsid w:val="00B80534"/>
    <w:rsid w:val="00B8433C"/>
    <w:rsid w:val="00B87491"/>
    <w:rsid w:val="00BA29E9"/>
    <w:rsid w:val="00BA7142"/>
    <w:rsid w:val="00BB237C"/>
    <w:rsid w:val="00BB41A3"/>
    <w:rsid w:val="00BC32DC"/>
    <w:rsid w:val="00BC35B6"/>
    <w:rsid w:val="00BD1B51"/>
    <w:rsid w:val="00BD3990"/>
    <w:rsid w:val="00BD4596"/>
    <w:rsid w:val="00BE1405"/>
    <w:rsid w:val="00BE312D"/>
    <w:rsid w:val="00BE5F59"/>
    <w:rsid w:val="00BF1C20"/>
    <w:rsid w:val="00C10578"/>
    <w:rsid w:val="00C135BC"/>
    <w:rsid w:val="00C15C95"/>
    <w:rsid w:val="00C2596A"/>
    <w:rsid w:val="00C27537"/>
    <w:rsid w:val="00C328FE"/>
    <w:rsid w:val="00C33507"/>
    <w:rsid w:val="00C42654"/>
    <w:rsid w:val="00C4409D"/>
    <w:rsid w:val="00C44E72"/>
    <w:rsid w:val="00C45A06"/>
    <w:rsid w:val="00C47E5B"/>
    <w:rsid w:val="00C61E4B"/>
    <w:rsid w:val="00C64259"/>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3742"/>
    <w:rsid w:val="00D36D86"/>
    <w:rsid w:val="00D37822"/>
    <w:rsid w:val="00D428AA"/>
    <w:rsid w:val="00D50A34"/>
    <w:rsid w:val="00D53EFA"/>
    <w:rsid w:val="00D55179"/>
    <w:rsid w:val="00D94A7C"/>
    <w:rsid w:val="00D95896"/>
    <w:rsid w:val="00DB2983"/>
    <w:rsid w:val="00DC1257"/>
    <w:rsid w:val="00DC3DC0"/>
    <w:rsid w:val="00DC5B2B"/>
    <w:rsid w:val="00DD318D"/>
    <w:rsid w:val="00DE7C1A"/>
    <w:rsid w:val="00DF2E12"/>
    <w:rsid w:val="00DF514A"/>
    <w:rsid w:val="00DF6690"/>
    <w:rsid w:val="00DF6804"/>
    <w:rsid w:val="00E0358D"/>
    <w:rsid w:val="00E04323"/>
    <w:rsid w:val="00E070A2"/>
    <w:rsid w:val="00E2656A"/>
    <w:rsid w:val="00E31FB6"/>
    <w:rsid w:val="00E412D0"/>
    <w:rsid w:val="00E41548"/>
    <w:rsid w:val="00E56322"/>
    <w:rsid w:val="00E57C5D"/>
    <w:rsid w:val="00E60982"/>
    <w:rsid w:val="00E61CF7"/>
    <w:rsid w:val="00E62C62"/>
    <w:rsid w:val="00E654C1"/>
    <w:rsid w:val="00E65D97"/>
    <w:rsid w:val="00E70F72"/>
    <w:rsid w:val="00E72A5A"/>
    <w:rsid w:val="00E73354"/>
    <w:rsid w:val="00E9242D"/>
    <w:rsid w:val="00EA0332"/>
    <w:rsid w:val="00EB5255"/>
    <w:rsid w:val="00EB5C47"/>
    <w:rsid w:val="00ED0639"/>
    <w:rsid w:val="00EF4755"/>
    <w:rsid w:val="00EF6386"/>
    <w:rsid w:val="00EF7135"/>
    <w:rsid w:val="00F027DB"/>
    <w:rsid w:val="00F14A7A"/>
    <w:rsid w:val="00F17DF8"/>
    <w:rsid w:val="00F22985"/>
    <w:rsid w:val="00F22A0A"/>
    <w:rsid w:val="00F306D4"/>
    <w:rsid w:val="00F3383E"/>
    <w:rsid w:val="00F465A7"/>
    <w:rsid w:val="00F50B7C"/>
    <w:rsid w:val="00F550E6"/>
    <w:rsid w:val="00F74219"/>
    <w:rsid w:val="00F74345"/>
    <w:rsid w:val="00F80A0A"/>
    <w:rsid w:val="00F82B19"/>
    <w:rsid w:val="00F9212D"/>
    <w:rsid w:val="00F965DA"/>
    <w:rsid w:val="00FA406A"/>
    <w:rsid w:val="00FA4144"/>
    <w:rsid w:val="00FB503A"/>
    <w:rsid w:val="00FB516C"/>
    <w:rsid w:val="00FC4EDE"/>
    <w:rsid w:val="00FD0236"/>
    <w:rsid w:val="00FD18F4"/>
    <w:rsid w:val="00FD54DB"/>
    <w:rsid w:val="00FD619F"/>
    <w:rsid w:val="01252ACE"/>
    <w:rsid w:val="01290F7E"/>
    <w:rsid w:val="015D1E09"/>
    <w:rsid w:val="0193182A"/>
    <w:rsid w:val="01D07742"/>
    <w:rsid w:val="01DF4628"/>
    <w:rsid w:val="01E66FA5"/>
    <w:rsid w:val="020C4532"/>
    <w:rsid w:val="020F7B7E"/>
    <w:rsid w:val="02151639"/>
    <w:rsid w:val="02167233"/>
    <w:rsid w:val="02510197"/>
    <w:rsid w:val="0254307C"/>
    <w:rsid w:val="02697903"/>
    <w:rsid w:val="02916611"/>
    <w:rsid w:val="029D5814"/>
    <w:rsid w:val="02A407F2"/>
    <w:rsid w:val="02A85BB1"/>
    <w:rsid w:val="02CC042A"/>
    <w:rsid w:val="02D30041"/>
    <w:rsid w:val="02EE59E6"/>
    <w:rsid w:val="02F96569"/>
    <w:rsid w:val="030C13EE"/>
    <w:rsid w:val="033867DA"/>
    <w:rsid w:val="03AA7B5F"/>
    <w:rsid w:val="03CB67B9"/>
    <w:rsid w:val="03E86E2E"/>
    <w:rsid w:val="03EA7B21"/>
    <w:rsid w:val="040A00BE"/>
    <w:rsid w:val="042F4508"/>
    <w:rsid w:val="04374411"/>
    <w:rsid w:val="04552594"/>
    <w:rsid w:val="045B52FD"/>
    <w:rsid w:val="04806B11"/>
    <w:rsid w:val="04B30C95"/>
    <w:rsid w:val="04B824A9"/>
    <w:rsid w:val="04CD61FB"/>
    <w:rsid w:val="04D31337"/>
    <w:rsid w:val="04E90B5B"/>
    <w:rsid w:val="04EE65FC"/>
    <w:rsid w:val="05257E0B"/>
    <w:rsid w:val="05457068"/>
    <w:rsid w:val="054736D6"/>
    <w:rsid w:val="054A404C"/>
    <w:rsid w:val="05565648"/>
    <w:rsid w:val="055E6E53"/>
    <w:rsid w:val="0566137E"/>
    <w:rsid w:val="057074F8"/>
    <w:rsid w:val="05850B31"/>
    <w:rsid w:val="05AB2B0E"/>
    <w:rsid w:val="05BE6EE6"/>
    <w:rsid w:val="05CD5D86"/>
    <w:rsid w:val="05DB66F5"/>
    <w:rsid w:val="05F83EAE"/>
    <w:rsid w:val="063E7D85"/>
    <w:rsid w:val="067A5113"/>
    <w:rsid w:val="06846D8D"/>
    <w:rsid w:val="06867EAC"/>
    <w:rsid w:val="068F128E"/>
    <w:rsid w:val="06D53CC1"/>
    <w:rsid w:val="06E61BF7"/>
    <w:rsid w:val="06E84E00"/>
    <w:rsid w:val="06ED35AA"/>
    <w:rsid w:val="07091040"/>
    <w:rsid w:val="07160657"/>
    <w:rsid w:val="07293586"/>
    <w:rsid w:val="07295285"/>
    <w:rsid w:val="07300CC3"/>
    <w:rsid w:val="074D3623"/>
    <w:rsid w:val="075B3E6D"/>
    <w:rsid w:val="07636392"/>
    <w:rsid w:val="0764271A"/>
    <w:rsid w:val="07770C56"/>
    <w:rsid w:val="077E1463"/>
    <w:rsid w:val="07EC2382"/>
    <w:rsid w:val="08370434"/>
    <w:rsid w:val="083D71F3"/>
    <w:rsid w:val="087938FB"/>
    <w:rsid w:val="08B03907"/>
    <w:rsid w:val="08BC3D58"/>
    <w:rsid w:val="08D74FC2"/>
    <w:rsid w:val="090A2CE8"/>
    <w:rsid w:val="091771E1"/>
    <w:rsid w:val="092217DD"/>
    <w:rsid w:val="092A14FC"/>
    <w:rsid w:val="093A7294"/>
    <w:rsid w:val="093C394F"/>
    <w:rsid w:val="09664665"/>
    <w:rsid w:val="097E5D15"/>
    <w:rsid w:val="097F383C"/>
    <w:rsid w:val="098175B4"/>
    <w:rsid w:val="09A95A31"/>
    <w:rsid w:val="09E363D8"/>
    <w:rsid w:val="09FC139F"/>
    <w:rsid w:val="0A1E4E03"/>
    <w:rsid w:val="0A213661"/>
    <w:rsid w:val="0A263993"/>
    <w:rsid w:val="0A2D3AC2"/>
    <w:rsid w:val="0A384FEB"/>
    <w:rsid w:val="0A446BF0"/>
    <w:rsid w:val="0A473B2F"/>
    <w:rsid w:val="0A4D57EE"/>
    <w:rsid w:val="0A740EC6"/>
    <w:rsid w:val="0AA57D10"/>
    <w:rsid w:val="0AA755DF"/>
    <w:rsid w:val="0AAA00CF"/>
    <w:rsid w:val="0AAC240E"/>
    <w:rsid w:val="0AB425A9"/>
    <w:rsid w:val="0AB539B9"/>
    <w:rsid w:val="0AD06448"/>
    <w:rsid w:val="0AF02C43"/>
    <w:rsid w:val="0AF66C6D"/>
    <w:rsid w:val="0B120D44"/>
    <w:rsid w:val="0B304DED"/>
    <w:rsid w:val="0B395390"/>
    <w:rsid w:val="0B532C07"/>
    <w:rsid w:val="0B5C2086"/>
    <w:rsid w:val="0B631CE3"/>
    <w:rsid w:val="0B7E02E0"/>
    <w:rsid w:val="0BA64BBB"/>
    <w:rsid w:val="0BB23026"/>
    <w:rsid w:val="0BD27BF6"/>
    <w:rsid w:val="0BE8391A"/>
    <w:rsid w:val="0C2D5059"/>
    <w:rsid w:val="0C3B3C7D"/>
    <w:rsid w:val="0C4A0131"/>
    <w:rsid w:val="0C6805B7"/>
    <w:rsid w:val="0C8D626F"/>
    <w:rsid w:val="0C9D16CB"/>
    <w:rsid w:val="0CA93191"/>
    <w:rsid w:val="0CAB2EAE"/>
    <w:rsid w:val="0CC223BD"/>
    <w:rsid w:val="0CDA7707"/>
    <w:rsid w:val="0CE916F8"/>
    <w:rsid w:val="0CFC5ED1"/>
    <w:rsid w:val="0D4B4E27"/>
    <w:rsid w:val="0D4C6BC6"/>
    <w:rsid w:val="0D562B05"/>
    <w:rsid w:val="0D5A1F35"/>
    <w:rsid w:val="0D621C7D"/>
    <w:rsid w:val="0D716E29"/>
    <w:rsid w:val="0D7F7F6F"/>
    <w:rsid w:val="0DAC2F7A"/>
    <w:rsid w:val="0DB84259"/>
    <w:rsid w:val="0DC00DF5"/>
    <w:rsid w:val="0DEF71E2"/>
    <w:rsid w:val="0DF03C47"/>
    <w:rsid w:val="0DFE11D3"/>
    <w:rsid w:val="0E370B89"/>
    <w:rsid w:val="0E73034D"/>
    <w:rsid w:val="0E8C335B"/>
    <w:rsid w:val="0E9953A0"/>
    <w:rsid w:val="0EE303C9"/>
    <w:rsid w:val="0EF7790D"/>
    <w:rsid w:val="0F13775A"/>
    <w:rsid w:val="0F1B0C0A"/>
    <w:rsid w:val="0F5F45FE"/>
    <w:rsid w:val="0F8E03AD"/>
    <w:rsid w:val="0F933B9D"/>
    <w:rsid w:val="0F9A112B"/>
    <w:rsid w:val="0FA873CF"/>
    <w:rsid w:val="0FC6504A"/>
    <w:rsid w:val="0FFA00C0"/>
    <w:rsid w:val="100F5919"/>
    <w:rsid w:val="106D2F64"/>
    <w:rsid w:val="107A6B0B"/>
    <w:rsid w:val="10B63710"/>
    <w:rsid w:val="10DF3C80"/>
    <w:rsid w:val="10F10820"/>
    <w:rsid w:val="111C2F7A"/>
    <w:rsid w:val="1148612F"/>
    <w:rsid w:val="114F62B8"/>
    <w:rsid w:val="115A3B8A"/>
    <w:rsid w:val="11627CCB"/>
    <w:rsid w:val="11665CA1"/>
    <w:rsid w:val="11AA3420"/>
    <w:rsid w:val="11B60564"/>
    <w:rsid w:val="11BD4180"/>
    <w:rsid w:val="120D5E88"/>
    <w:rsid w:val="12556E50"/>
    <w:rsid w:val="12732A29"/>
    <w:rsid w:val="1275347B"/>
    <w:rsid w:val="128E4939"/>
    <w:rsid w:val="12A216C8"/>
    <w:rsid w:val="12B91B6C"/>
    <w:rsid w:val="12F42848"/>
    <w:rsid w:val="13071858"/>
    <w:rsid w:val="131A4AED"/>
    <w:rsid w:val="135E7EDE"/>
    <w:rsid w:val="13763C28"/>
    <w:rsid w:val="13951726"/>
    <w:rsid w:val="1397799D"/>
    <w:rsid w:val="13A36937"/>
    <w:rsid w:val="13BF31B2"/>
    <w:rsid w:val="13DF22EE"/>
    <w:rsid w:val="13E0137B"/>
    <w:rsid w:val="13E054B5"/>
    <w:rsid w:val="13FB7F63"/>
    <w:rsid w:val="140D483D"/>
    <w:rsid w:val="14396509"/>
    <w:rsid w:val="143F6109"/>
    <w:rsid w:val="145D7C57"/>
    <w:rsid w:val="14DC7D94"/>
    <w:rsid w:val="14DD2C3C"/>
    <w:rsid w:val="14DD41E3"/>
    <w:rsid w:val="1520248B"/>
    <w:rsid w:val="154020D1"/>
    <w:rsid w:val="15B825AF"/>
    <w:rsid w:val="15E909BB"/>
    <w:rsid w:val="15F5110D"/>
    <w:rsid w:val="15FF3D3A"/>
    <w:rsid w:val="16087E1D"/>
    <w:rsid w:val="160C14CD"/>
    <w:rsid w:val="16143E00"/>
    <w:rsid w:val="161672D6"/>
    <w:rsid w:val="1621168A"/>
    <w:rsid w:val="16290DB7"/>
    <w:rsid w:val="163F05DA"/>
    <w:rsid w:val="163F4A7E"/>
    <w:rsid w:val="16B0228A"/>
    <w:rsid w:val="16FE0496"/>
    <w:rsid w:val="170610F8"/>
    <w:rsid w:val="172F064F"/>
    <w:rsid w:val="17327DB7"/>
    <w:rsid w:val="173523B9"/>
    <w:rsid w:val="1739327C"/>
    <w:rsid w:val="17544DF1"/>
    <w:rsid w:val="1757768E"/>
    <w:rsid w:val="17701D14"/>
    <w:rsid w:val="17735226"/>
    <w:rsid w:val="17824C23"/>
    <w:rsid w:val="178E7C2A"/>
    <w:rsid w:val="1796247C"/>
    <w:rsid w:val="179D7CAF"/>
    <w:rsid w:val="17C34EE7"/>
    <w:rsid w:val="18174221"/>
    <w:rsid w:val="18234BF0"/>
    <w:rsid w:val="183133ED"/>
    <w:rsid w:val="185F3DFA"/>
    <w:rsid w:val="18602A8A"/>
    <w:rsid w:val="18675D82"/>
    <w:rsid w:val="187F0C03"/>
    <w:rsid w:val="189F624C"/>
    <w:rsid w:val="18A867EC"/>
    <w:rsid w:val="18C96881"/>
    <w:rsid w:val="18CC4C93"/>
    <w:rsid w:val="18DA0A8E"/>
    <w:rsid w:val="18ED431E"/>
    <w:rsid w:val="191A0E8B"/>
    <w:rsid w:val="191F4D84"/>
    <w:rsid w:val="19301DFA"/>
    <w:rsid w:val="193404D2"/>
    <w:rsid w:val="195976CB"/>
    <w:rsid w:val="197154DC"/>
    <w:rsid w:val="19785AD3"/>
    <w:rsid w:val="198323A4"/>
    <w:rsid w:val="1993109D"/>
    <w:rsid w:val="199A1221"/>
    <w:rsid w:val="19EB7136"/>
    <w:rsid w:val="1A037B71"/>
    <w:rsid w:val="1A1678A4"/>
    <w:rsid w:val="1A1C66C0"/>
    <w:rsid w:val="1A1F271D"/>
    <w:rsid w:val="1A2C70C8"/>
    <w:rsid w:val="1A310B82"/>
    <w:rsid w:val="1A42393B"/>
    <w:rsid w:val="1A4B3542"/>
    <w:rsid w:val="1A6C1935"/>
    <w:rsid w:val="1A7867B1"/>
    <w:rsid w:val="1A7E23F4"/>
    <w:rsid w:val="1A7E51A2"/>
    <w:rsid w:val="1AAD45DE"/>
    <w:rsid w:val="1AB0408E"/>
    <w:rsid w:val="1ACF74DD"/>
    <w:rsid w:val="1ADC6D40"/>
    <w:rsid w:val="1B046F80"/>
    <w:rsid w:val="1B1F09DB"/>
    <w:rsid w:val="1B3267B5"/>
    <w:rsid w:val="1B3A228B"/>
    <w:rsid w:val="1B40161D"/>
    <w:rsid w:val="1B441859"/>
    <w:rsid w:val="1B542D7A"/>
    <w:rsid w:val="1B6606B1"/>
    <w:rsid w:val="1B701236"/>
    <w:rsid w:val="1B7C7BDB"/>
    <w:rsid w:val="1BC159AF"/>
    <w:rsid w:val="1BCA62F0"/>
    <w:rsid w:val="1BF84D8D"/>
    <w:rsid w:val="1C1C3775"/>
    <w:rsid w:val="1C350028"/>
    <w:rsid w:val="1C4B3B00"/>
    <w:rsid w:val="1C5E7925"/>
    <w:rsid w:val="1C68195B"/>
    <w:rsid w:val="1C866D4E"/>
    <w:rsid w:val="1C8B27CB"/>
    <w:rsid w:val="1CA0798D"/>
    <w:rsid w:val="1CA16CA2"/>
    <w:rsid w:val="1CAE2267"/>
    <w:rsid w:val="1CC161ED"/>
    <w:rsid w:val="1CD36C7B"/>
    <w:rsid w:val="1CD60191"/>
    <w:rsid w:val="1CF10155"/>
    <w:rsid w:val="1CFD070F"/>
    <w:rsid w:val="1D297FAF"/>
    <w:rsid w:val="1D425B8C"/>
    <w:rsid w:val="1D502D79"/>
    <w:rsid w:val="1D55703E"/>
    <w:rsid w:val="1D5F6196"/>
    <w:rsid w:val="1D6132A5"/>
    <w:rsid w:val="1D6D3C7F"/>
    <w:rsid w:val="1D8E56D5"/>
    <w:rsid w:val="1D9210AE"/>
    <w:rsid w:val="1DB45D52"/>
    <w:rsid w:val="1DEE2A1C"/>
    <w:rsid w:val="1E032835"/>
    <w:rsid w:val="1E396257"/>
    <w:rsid w:val="1E425653"/>
    <w:rsid w:val="1E5D1F46"/>
    <w:rsid w:val="1E7A43DA"/>
    <w:rsid w:val="1E962954"/>
    <w:rsid w:val="1E9F5123"/>
    <w:rsid w:val="1EBD340B"/>
    <w:rsid w:val="1EC6316B"/>
    <w:rsid w:val="1EDD6BE3"/>
    <w:rsid w:val="1F010134"/>
    <w:rsid w:val="1F07086C"/>
    <w:rsid w:val="1F1620F4"/>
    <w:rsid w:val="1F286384"/>
    <w:rsid w:val="1F3331F9"/>
    <w:rsid w:val="1F79259B"/>
    <w:rsid w:val="1FCC6ABA"/>
    <w:rsid w:val="1FDB75C6"/>
    <w:rsid w:val="1FE7539E"/>
    <w:rsid w:val="1FF927FF"/>
    <w:rsid w:val="202A4CD2"/>
    <w:rsid w:val="2032217B"/>
    <w:rsid w:val="20344270"/>
    <w:rsid w:val="20671BE0"/>
    <w:rsid w:val="206D7425"/>
    <w:rsid w:val="20737FFB"/>
    <w:rsid w:val="208A2D9A"/>
    <w:rsid w:val="20963CB8"/>
    <w:rsid w:val="209A590F"/>
    <w:rsid w:val="20A81A1B"/>
    <w:rsid w:val="20B07FB6"/>
    <w:rsid w:val="20B646FB"/>
    <w:rsid w:val="20F86C3A"/>
    <w:rsid w:val="20FD6926"/>
    <w:rsid w:val="21303941"/>
    <w:rsid w:val="21347781"/>
    <w:rsid w:val="213B74B1"/>
    <w:rsid w:val="215A2310"/>
    <w:rsid w:val="21DE318A"/>
    <w:rsid w:val="21EB5ABA"/>
    <w:rsid w:val="21EF12D9"/>
    <w:rsid w:val="21EF5B80"/>
    <w:rsid w:val="21F4671D"/>
    <w:rsid w:val="21F979DB"/>
    <w:rsid w:val="2202119A"/>
    <w:rsid w:val="220A2D79"/>
    <w:rsid w:val="2211750E"/>
    <w:rsid w:val="221B63A0"/>
    <w:rsid w:val="22286E26"/>
    <w:rsid w:val="222A5B02"/>
    <w:rsid w:val="222F2F04"/>
    <w:rsid w:val="22396C74"/>
    <w:rsid w:val="22576990"/>
    <w:rsid w:val="225D6C8A"/>
    <w:rsid w:val="226D64CF"/>
    <w:rsid w:val="227547E5"/>
    <w:rsid w:val="227C4964"/>
    <w:rsid w:val="22873B2D"/>
    <w:rsid w:val="229D5007"/>
    <w:rsid w:val="22B2157F"/>
    <w:rsid w:val="22F00D80"/>
    <w:rsid w:val="22F47480"/>
    <w:rsid w:val="22FE5E68"/>
    <w:rsid w:val="23123443"/>
    <w:rsid w:val="231D5DD3"/>
    <w:rsid w:val="232B40F4"/>
    <w:rsid w:val="233E4399"/>
    <w:rsid w:val="234F5BD5"/>
    <w:rsid w:val="23634C61"/>
    <w:rsid w:val="237C4935"/>
    <w:rsid w:val="237F470C"/>
    <w:rsid w:val="23810484"/>
    <w:rsid w:val="23A75A11"/>
    <w:rsid w:val="23B431CE"/>
    <w:rsid w:val="23DE1C48"/>
    <w:rsid w:val="23EB7FF4"/>
    <w:rsid w:val="240127BA"/>
    <w:rsid w:val="240210CD"/>
    <w:rsid w:val="240211E5"/>
    <w:rsid w:val="241237D2"/>
    <w:rsid w:val="243948BB"/>
    <w:rsid w:val="244020ED"/>
    <w:rsid w:val="24594F5D"/>
    <w:rsid w:val="24AF1021"/>
    <w:rsid w:val="24BF09F7"/>
    <w:rsid w:val="24DA3B22"/>
    <w:rsid w:val="24F42ED8"/>
    <w:rsid w:val="25105A56"/>
    <w:rsid w:val="252D53FE"/>
    <w:rsid w:val="253315C0"/>
    <w:rsid w:val="25545725"/>
    <w:rsid w:val="25721CA3"/>
    <w:rsid w:val="25E75C93"/>
    <w:rsid w:val="25EC2D81"/>
    <w:rsid w:val="26013AFE"/>
    <w:rsid w:val="265A3903"/>
    <w:rsid w:val="266D11B9"/>
    <w:rsid w:val="26890DF4"/>
    <w:rsid w:val="26976211"/>
    <w:rsid w:val="26C37EDD"/>
    <w:rsid w:val="26CA3EF0"/>
    <w:rsid w:val="26D16930"/>
    <w:rsid w:val="27117D71"/>
    <w:rsid w:val="271D6716"/>
    <w:rsid w:val="272A498F"/>
    <w:rsid w:val="274554C5"/>
    <w:rsid w:val="274B7D74"/>
    <w:rsid w:val="276E1F02"/>
    <w:rsid w:val="276F4634"/>
    <w:rsid w:val="277057A2"/>
    <w:rsid w:val="27A552C6"/>
    <w:rsid w:val="27AC7669"/>
    <w:rsid w:val="27AF3526"/>
    <w:rsid w:val="27BC0511"/>
    <w:rsid w:val="27BD5803"/>
    <w:rsid w:val="27D56FF1"/>
    <w:rsid w:val="27E11A16"/>
    <w:rsid w:val="27EE304D"/>
    <w:rsid w:val="27FB6137"/>
    <w:rsid w:val="2807250C"/>
    <w:rsid w:val="280A6391"/>
    <w:rsid w:val="28305FD5"/>
    <w:rsid w:val="283F719E"/>
    <w:rsid w:val="289369B6"/>
    <w:rsid w:val="28972E65"/>
    <w:rsid w:val="28B5472C"/>
    <w:rsid w:val="28F553A6"/>
    <w:rsid w:val="28F65471"/>
    <w:rsid w:val="2920429C"/>
    <w:rsid w:val="29206EB8"/>
    <w:rsid w:val="293B10D5"/>
    <w:rsid w:val="29595666"/>
    <w:rsid w:val="29626662"/>
    <w:rsid w:val="29826D04"/>
    <w:rsid w:val="29874881"/>
    <w:rsid w:val="29A7676B"/>
    <w:rsid w:val="29AF1969"/>
    <w:rsid w:val="29C015DB"/>
    <w:rsid w:val="29CB4D47"/>
    <w:rsid w:val="29CE1F49"/>
    <w:rsid w:val="29D91B0E"/>
    <w:rsid w:val="29E325E0"/>
    <w:rsid w:val="29EE456B"/>
    <w:rsid w:val="29F15C38"/>
    <w:rsid w:val="2A005E38"/>
    <w:rsid w:val="2A111E36"/>
    <w:rsid w:val="2A33379A"/>
    <w:rsid w:val="2A452503"/>
    <w:rsid w:val="2A9711AD"/>
    <w:rsid w:val="2AF27EBA"/>
    <w:rsid w:val="2AF94DA4"/>
    <w:rsid w:val="2B1716CE"/>
    <w:rsid w:val="2B261180"/>
    <w:rsid w:val="2B2D2CA0"/>
    <w:rsid w:val="2B3C2EE3"/>
    <w:rsid w:val="2B5B780D"/>
    <w:rsid w:val="2BA936A8"/>
    <w:rsid w:val="2BC92E0B"/>
    <w:rsid w:val="2BCE7FDF"/>
    <w:rsid w:val="2BD80E5D"/>
    <w:rsid w:val="2BDF043E"/>
    <w:rsid w:val="2BEE0681"/>
    <w:rsid w:val="2BFA7026"/>
    <w:rsid w:val="2BFF3E18"/>
    <w:rsid w:val="2C2D4CAB"/>
    <w:rsid w:val="2C315A5A"/>
    <w:rsid w:val="2C3C763E"/>
    <w:rsid w:val="2C4B1C25"/>
    <w:rsid w:val="2C6B1CD2"/>
    <w:rsid w:val="2C8E59C0"/>
    <w:rsid w:val="2C9A2A3F"/>
    <w:rsid w:val="2CA217CC"/>
    <w:rsid w:val="2CAE7E10"/>
    <w:rsid w:val="2CEE35CE"/>
    <w:rsid w:val="2CF95EE3"/>
    <w:rsid w:val="2D19172E"/>
    <w:rsid w:val="2D245FEA"/>
    <w:rsid w:val="2D3E2F42"/>
    <w:rsid w:val="2D6730B5"/>
    <w:rsid w:val="2D9E56F5"/>
    <w:rsid w:val="2DCD2CBF"/>
    <w:rsid w:val="2DF61A6F"/>
    <w:rsid w:val="2E667F96"/>
    <w:rsid w:val="2E714D84"/>
    <w:rsid w:val="2E8226AB"/>
    <w:rsid w:val="2E863979"/>
    <w:rsid w:val="2E92252E"/>
    <w:rsid w:val="2EBA6F40"/>
    <w:rsid w:val="2ED04BF6"/>
    <w:rsid w:val="2EDE14E4"/>
    <w:rsid w:val="2EEE4CA9"/>
    <w:rsid w:val="2EF835C5"/>
    <w:rsid w:val="2F3A1CDC"/>
    <w:rsid w:val="2F8D01B1"/>
    <w:rsid w:val="2F9654FC"/>
    <w:rsid w:val="2F9D6DB9"/>
    <w:rsid w:val="2FD00031"/>
    <w:rsid w:val="2FD065E6"/>
    <w:rsid w:val="2FD3680C"/>
    <w:rsid w:val="2FD47B8E"/>
    <w:rsid w:val="2FD96870"/>
    <w:rsid w:val="300C557A"/>
    <w:rsid w:val="300F0BC6"/>
    <w:rsid w:val="302339EC"/>
    <w:rsid w:val="303D0565"/>
    <w:rsid w:val="30442F65"/>
    <w:rsid w:val="30580BC9"/>
    <w:rsid w:val="307777B8"/>
    <w:rsid w:val="30BD2123"/>
    <w:rsid w:val="30E81B43"/>
    <w:rsid w:val="30EB178D"/>
    <w:rsid w:val="31102E48"/>
    <w:rsid w:val="311E2ED7"/>
    <w:rsid w:val="312E32CE"/>
    <w:rsid w:val="31351FE3"/>
    <w:rsid w:val="314F1BC2"/>
    <w:rsid w:val="315619EE"/>
    <w:rsid w:val="315C449C"/>
    <w:rsid w:val="31717D8A"/>
    <w:rsid w:val="31A84E45"/>
    <w:rsid w:val="31B82709"/>
    <w:rsid w:val="31D05482"/>
    <w:rsid w:val="31E15B68"/>
    <w:rsid w:val="32024E86"/>
    <w:rsid w:val="32042162"/>
    <w:rsid w:val="32222E32"/>
    <w:rsid w:val="322E19EE"/>
    <w:rsid w:val="32400B34"/>
    <w:rsid w:val="32427031"/>
    <w:rsid w:val="325B3943"/>
    <w:rsid w:val="32935ADE"/>
    <w:rsid w:val="32993164"/>
    <w:rsid w:val="329E6876"/>
    <w:rsid w:val="32BC3287"/>
    <w:rsid w:val="32D32E34"/>
    <w:rsid w:val="32FD10F9"/>
    <w:rsid w:val="33087FE7"/>
    <w:rsid w:val="331E3B25"/>
    <w:rsid w:val="332E5807"/>
    <w:rsid w:val="333015F2"/>
    <w:rsid w:val="333F3E45"/>
    <w:rsid w:val="334B6320"/>
    <w:rsid w:val="335D7E9A"/>
    <w:rsid w:val="336134E5"/>
    <w:rsid w:val="33887F26"/>
    <w:rsid w:val="33B73809"/>
    <w:rsid w:val="33D738D3"/>
    <w:rsid w:val="33D934D4"/>
    <w:rsid w:val="33E006D7"/>
    <w:rsid w:val="33EC42AC"/>
    <w:rsid w:val="33FE2F6A"/>
    <w:rsid w:val="340E07E5"/>
    <w:rsid w:val="34142CED"/>
    <w:rsid w:val="34235BF7"/>
    <w:rsid w:val="34377208"/>
    <w:rsid w:val="343A7E80"/>
    <w:rsid w:val="346E05B1"/>
    <w:rsid w:val="34A06320"/>
    <w:rsid w:val="34A86016"/>
    <w:rsid w:val="34EA2EB6"/>
    <w:rsid w:val="34EB7E53"/>
    <w:rsid w:val="34F605A6"/>
    <w:rsid w:val="351530B1"/>
    <w:rsid w:val="351B1DBB"/>
    <w:rsid w:val="352D2771"/>
    <w:rsid w:val="35846EFF"/>
    <w:rsid w:val="358C5FA8"/>
    <w:rsid w:val="359F7D7A"/>
    <w:rsid w:val="35B357AD"/>
    <w:rsid w:val="35C15DF1"/>
    <w:rsid w:val="35C16E06"/>
    <w:rsid w:val="35D42696"/>
    <w:rsid w:val="35E14DB3"/>
    <w:rsid w:val="36046FF8"/>
    <w:rsid w:val="36074A7F"/>
    <w:rsid w:val="361070BC"/>
    <w:rsid w:val="36266B0F"/>
    <w:rsid w:val="362A675A"/>
    <w:rsid w:val="365051E2"/>
    <w:rsid w:val="36680C9F"/>
    <w:rsid w:val="36923549"/>
    <w:rsid w:val="36A44CA4"/>
    <w:rsid w:val="36B129D7"/>
    <w:rsid w:val="36B75FBF"/>
    <w:rsid w:val="36BD0C45"/>
    <w:rsid w:val="36BD137C"/>
    <w:rsid w:val="36DA246F"/>
    <w:rsid w:val="3753684D"/>
    <w:rsid w:val="375C659B"/>
    <w:rsid w:val="37650329"/>
    <w:rsid w:val="379F6CD3"/>
    <w:rsid w:val="37B409D1"/>
    <w:rsid w:val="37B5786E"/>
    <w:rsid w:val="37E00298"/>
    <w:rsid w:val="37F012DD"/>
    <w:rsid w:val="37F963E3"/>
    <w:rsid w:val="38096119"/>
    <w:rsid w:val="38155682"/>
    <w:rsid w:val="383702C5"/>
    <w:rsid w:val="38673C5E"/>
    <w:rsid w:val="386C3059"/>
    <w:rsid w:val="388B68B4"/>
    <w:rsid w:val="38975BFC"/>
    <w:rsid w:val="38B302F9"/>
    <w:rsid w:val="38C10225"/>
    <w:rsid w:val="38CF35E8"/>
    <w:rsid w:val="38D1110E"/>
    <w:rsid w:val="38E47595"/>
    <w:rsid w:val="38E86458"/>
    <w:rsid w:val="38F12CD3"/>
    <w:rsid w:val="38F856C6"/>
    <w:rsid w:val="38F94775"/>
    <w:rsid w:val="390E2811"/>
    <w:rsid w:val="392971ED"/>
    <w:rsid w:val="392B365B"/>
    <w:rsid w:val="392E0314"/>
    <w:rsid w:val="39325651"/>
    <w:rsid w:val="3934169D"/>
    <w:rsid w:val="394D0920"/>
    <w:rsid w:val="395B3910"/>
    <w:rsid w:val="39AB195F"/>
    <w:rsid w:val="39E44E71"/>
    <w:rsid w:val="39E72C7E"/>
    <w:rsid w:val="39EE02C2"/>
    <w:rsid w:val="3A04564D"/>
    <w:rsid w:val="3A1D0F5B"/>
    <w:rsid w:val="3A2D1CEB"/>
    <w:rsid w:val="3A2F14BF"/>
    <w:rsid w:val="3A43447F"/>
    <w:rsid w:val="3A45279A"/>
    <w:rsid w:val="3A4A2F1D"/>
    <w:rsid w:val="3A5A5631"/>
    <w:rsid w:val="3A5C29CE"/>
    <w:rsid w:val="3A6D30B9"/>
    <w:rsid w:val="3A857298"/>
    <w:rsid w:val="3A872856"/>
    <w:rsid w:val="3AAB55A5"/>
    <w:rsid w:val="3ABB3E24"/>
    <w:rsid w:val="3B0D3A85"/>
    <w:rsid w:val="3B131EB2"/>
    <w:rsid w:val="3B1E0F84"/>
    <w:rsid w:val="3B3763D1"/>
    <w:rsid w:val="3B5C7EFE"/>
    <w:rsid w:val="3B64270E"/>
    <w:rsid w:val="3B6E6109"/>
    <w:rsid w:val="3B714482"/>
    <w:rsid w:val="3B7F4E52"/>
    <w:rsid w:val="3B9F58B5"/>
    <w:rsid w:val="3BDD2E12"/>
    <w:rsid w:val="3BED2703"/>
    <w:rsid w:val="3C131A3E"/>
    <w:rsid w:val="3C152059"/>
    <w:rsid w:val="3C2F6E1E"/>
    <w:rsid w:val="3C4F64BA"/>
    <w:rsid w:val="3C7626F9"/>
    <w:rsid w:val="3C793F97"/>
    <w:rsid w:val="3C795D45"/>
    <w:rsid w:val="3CAE03B6"/>
    <w:rsid w:val="3CB305B2"/>
    <w:rsid w:val="3CC72F54"/>
    <w:rsid w:val="3CDA245A"/>
    <w:rsid w:val="3D032BD4"/>
    <w:rsid w:val="3D1E06B7"/>
    <w:rsid w:val="3D2008B6"/>
    <w:rsid w:val="3D2C2B58"/>
    <w:rsid w:val="3D2D2609"/>
    <w:rsid w:val="3D6469F5"/>
    <w:rsid w:val="3D736C38"/>
    <w:rsid w:val="3D755B73"/>
    <w:rsid w:val="3D8250CD"/>
    <w:rsid w:val="3D8270B3"/>
    <w:rsid w:val="3D8B1E03"/>
    <w:rsid w:val="3D9A32A3"/>
    <w:rsid w:val="3DC3718A"/>
    <w:rsid w:val="3DD07BE6"/>
    <w:rsid w:val="3DD1395F"/>
    <w:rsid w:val="3DD1570D"/>
    <w:rsid w:val="3DDB3588"/>
    <w:rsid w:val="3DE85D5C"/>
    <w:rsid w:val="3E125019"/>
    <w:rsid w:val="3E1A26BD"/>
    <w:rsid w:val="3E5E797D"/>
    <w:rsid w:val="3E6221B0"/>
    <w:rsid w:val="3E8D2B73"/>
    <w:rsid w:val="3E9C3AE3"/>
    <w:rsid w:val="3EA03A6C"/>
    <w:rsid w:val="3EA42E21"/>
    <w:rsid w:val="3EBA2833"/>
    <w:rsid w:val="3EBC63A7"/>
    <w:rsid w:val="3ED97618"/>
    <w:rsid w:val="3EDA0523"/>
    <w:rsid w:val="3EDB77E5"/>
    <w:rsid w:val="3F406FEE"/>
    <w:rsid w:val="3F4C37BD"/>
    <w:rsid w:val="3F9335C1"/>
    <w:rsid w:val="3F9A4721"/>
    <w:rsid w:val="3FFA0F4B"/>
    <w:rsid w:val="40381640"/>
    <w:rsid w:val="404D4EAE"/>
    <w:rsid w:val="40526FD9"/>
    <w:rsid w:val="40583EC3"/>
    <w:rsid w:val="406805AA"/>
    <w:rsid w:val="407A6407"/>
    <w:rsid w:val="40A610D2"/>
    <w:rsid w:val="40BF2526"/>
    <w:rsid w:val="40DA6B17"/>
    <w:rsid w:val="40F40090"/>
    <w:rsid w:val="41070399"/>
    <w:rsid w:val="412C3D63"/>
    <w:rsid w:val="416A7C43"/>
    <w:rsid w:val="416B7C26"/>
    <w:rsid w:val="417C0261"/>
    <w:rsid w:val="4188228F"/>
    <w:rsid w:val="41B7578A"/>
    <w:rsid w:val="41BD553C"/>
    <w:rsid w:val="41FD4C44"/>
    <w:rsid w:val="4200449D"/>
    <w:rsid w:val="423A3BCC"/>
    <w:rsid w:val="424E57D2"/>
    <w:rsid w:val="427A45C5"/>
    <w:rsid w:val="42985DBB"/>
    <w:rsid w:val="42AC2BD9"/>
    <w:rsid w:val="42B26C49"/>
    <w:rsid w:val="42BA6C89"/>
    <w:rsid w:val="42C817D4"/>
    <w:rsid w:val="42EC74AC"/>
    <w:rsid w:val="42F850DA"/>
    <w:rsid w:val="43212C92"/>
    <w:rsid w:val="433A6FE6"/>
    <w:rsid w:val="43480868"/>
    <w:rsid w:val="4350713C"/>
    <w:rsid w:val="435B2648"/>
    <w:rsid w:val="436653E0"/>
    <w:rsid w:val="43672D9B"/>
    <w:rsid w:val="43752913"/>
    <w:rsid w:val="438468A1"/>
    <w:rsid w:val="43B104BA"/>
    <w:rsid w:val="43B17E0B"/>
    <w:rsid w:val="43C4431A"/>
    <w:rsid w:val="43E32AC5"/>
    <w:rsid w:val="43E33713"/>
    <w:rsid w:val="43F30C66"/>
    <w:rsid w:val="440E5F07"/>
    <w:rsid w:val="441A7715"/>
    <w:rsid w:val="442744B6"/>
    <w:rsid w:val="445163B5"/>
    <w:rsid w:val="445656DB"/>
    <w:rsid w:val="44627A06"/>
    <w:rsid w:val="446435BD"/>
    <w:rsid w:val="446E158A"/>
    <w:rsid w:val="44B951CC"/>
    <w:rsid w:val="44CD14E0"/>
    <w:rsid w:val="44D0671E"/>
    <w:rsid w:val="44D34460"/>
    <w:rsid w:val="44F20B0B"/>
    <w:rsid w:val="451458DD"/>
    <w:rsid w:val="452E5F4C"/>
    <w:rsid w:val="45311930"/>
    <w:rsid w:val="45340631"/>
    <w:rsid w:val="45612018"/>
    <w:rsid w:val="456D0411"/>
    <w:rsid w:val="458946E9"/>
    <w:rsid w:val="45A47C0E"/>
    <w:rsid w:val="45AA1AB9"/>
    <w:rsid w:val="45C3159F"/>
    <w:rsid w:val="45F32E09"/>
    <w:rsid w:val="460F6984"/>
    <w:rsid w:val="461F0477"/>
    <w:rsid w:val="462916E0"/>
    <w:rsid w:val="462B5F74"/>
    <w:rsid w:val="462C5342"/>
    <w:rsid w:val="46447D8D"/>
    <w:rsid w:val="46577FD6"/>
    <w:rsid w:val="466A5ED3"/>
    <w:rsid w:val="466B2BA2"/>
    <w:rsid w:val="466C691A"/>
    <w:rsid w:val="466F0EC4"/>
    <w:rsid w:val="468C5B08"/>
    <w:rsid w:val="46957C1F"/>
    <w:rsid w:val="46971988"/>
    <w:rsid w:val="46A27E61"/>
    <w:rsid w:val="46AC164E"/>
    <w:rsid w:val="46B53E1D"/>
    <w:rsid w:val="46C6659A"/>
    <w:rsid w:val="46CB6325"/>
    <w:rsid w:val="46D00713"/>
    <w:rsid w:val="46D52748"/>
    <w:rsid w:val="46D955A7"/>
    <w:rsid w:val="46FC1A3A"/>
    <w:rsid w:val="470C3805"/>
    <w:rsid w:val="47133957"/>
    <w:rsid w:val="47573126"/>
    <w:rsid w:val="477912EF"/>
    <w:rsid w:val="478016D5"/>
    <w:rsid w:val="47975C19"/>
    <w:rsid w:val="47A07E0C"/>
    <w:rsid w:val="47BC742D"/>
    <w:rsid w:val="47DC24BF"/>
    <w:rsid w:val="47EE1E1C"/>
    <w:rsid w:val="47F94AE6"/>
    <w:rsid w:val="48033F53"/>
    <w:rsid w:val="482E33A4"/>
    <w:rsid w:val="48426663"/>
    <w:rsid w:val="48433942"/>
    <w:rsid w:val="48437A65"/>
    <w:rsid w:val="4870272E"/>
    <w:rsid w:val="489D2DBB"/>
    <w:rsid w:val="48BA13BF"/>
    <w:rsid w:val="48DA5DBD"/>
    <w:rsid w:val="48E56510"/>
    <w:rsid w:val="48F40BA0"/>
    <w:rsid w:val="48F5140F"/>
    <w:rsid w:val="490E000A"/>
    <w:rsid w:val="490E3CB9"/>
    <w:rsid w:val="4945150C"/>
    <w:rsid w:val="494E7F08"/>
    <w:rsid w:val="495D5CF9"/>
    <w:rsid w:val="499972E1"/>
    <w:rsid w:val="49DC7715"/>
    <w:rsid w:val="49F92273"/>
    <w:rsid w:val="4A023139"/>
    <w:rsid w:val="4A037596"/>
    <w:rsid w:val="4A465300"/>
    <w:rsid w:val="4A4E6240"/>
    <w:rsid w:val="4A5F3EA8"/>
    <w:rsid w:val="4A692801"/>
    <w:rsid w:val="4A7B576F"/>
    <w:rsid w:val="4A9371D3"/>
    <w:rsid w:val="4A9B1ABB"/>
    <w:rsid w:val="4ABA5EA6"/>
    <w:rsid w:val="4ACD0616"/>
    <w:rsid w:val="4AD11442"/>
    <w:rsid w:val="4AE209F1"/>
    <w:rsid w:val="4AEF2B1C"/>
    <w:rsid w:val="4AF561A9"/>
    <w:rsid w:val="4B156A4E"/>
    <w:rsid w:val="4B5A32EA"/>
    <w:rsid w:val="4B7550E0"/>
    <w:rsid w:val="4B76072F"/>
    <w:rsid w:val="4B7C13AE"/>
    <w:rsid w:val="4B83645A"/>
    <w:rsid w:val="4B8B7843"/>
    <w:rsid w:val="4BEE392E"/>
    <w:rsid w:val="4C287D86"/>
    <w:rsid w:val="4C2C4B82"/>
    <w:rsid w:val="4C2E5C87"/>
    <w:rsid w:val="4C4A0649"/>
    <w:rsid w:val="4C625B55"/>
    <w:rsid w:val="4C7E5ECA"/>
    <w:rsid w:val="4C876AA5"/>
    <w:rsid w:val="4C8946BC"/>
    <w:rsid w:val="4C8B35C2"/>
    <w:rsid w:val="4CA51C33"/>
    <w:rsid w:val="4CC464C7"/>
    <w:rsid w:val="4CD86AB8"/>
    <w:rsid w:val="4CF5766A"/>
    <w:rsid w:val="4D0E00FB"/>
    <w:rsid w:val="4D176606"/>
    <w:rsid w:val="4D246D29"/>
    <w:rsid w:val="4D3D559A"/>
    <w:rsid w:val="4D786196"/>
    <w:rsid w:val="4D865F40"/>
    <w:rsid w:val="4D927483"/>
    <w:rsid w:val="4DC8443E"/>
    <w:rsid w:val="4DE4148C"/>
    <w:rsid w:val="4DEA67F0"/>
    <w:rsid w:val="4DEC4FB0"/>
    <w:rsid w:val="4E075D8A"/>
    <w:rsid w:val="4E1A4EAE"/>
    <w:rsid w:val="4E223AC1"/>
    <w:rsid w:val="4E272C43"/>
    <w:rsid w:val="4E2D698F"/>
    <w:rsid w:val="4E7D295F"/>
    <w:rsid w:val="4EA608E0"/>
    <w:rsid w:val="4EA92062"/>
    <w:rsid w:val="4EBE1CDD"/>
    <w:rsid w:val="4EC00FAD"/>
    <w:rsid w:val="4ECD78F8"/>
    <w:rsid w:val="4EDE5EDB"/>
    <w:rsid w:val="4EF775A1"/>
    <w:rsid w:val="4EFE321D"/>
    <w:rsid w:val="4F5A5470"/>
    <w:rsid w:val="4F950C90"/>
    <w:rsid w:val="4F960564"/>
    <w:rsid w:val="4F9843DC"/>
    <w:rsid w:val="4F9C0909"/>
    <w:rsid w:val="4FA2515B"/>
    <w:rsid w:val="4FB35C59"/>
    <w:rsid w:val="4FC62A8C"/>
    <w:rsid w:val="4FCB6460"/>
    <w:rsid w:val="4FE20F0D"/>
    <w:rsid w:val="4FE51552"/>
    <w:rsid w:val="4FF359B6"/>
    <w:rsid w:val="50024199"/>
    <w:rsid w:val="501E2A33"/>
    <w:rsid w:val="502F2EE3"/>
    <w:rsid w:val="503836F6"/>
    <w:rsid w:val="50431B73"/>
    <w:rsid w:val="50504C4B"/>
    <w:rsid w:val="506D64F4"/>
    <w:rsid w:val="5079552C"/>
    <w:rsid w:val="509548F5"/>
    <w:rsid w:val="509C6E7C"/>
    <w:rsid w:val="50D76DE8"/>
    <w:rsid w:val="50E60E31"/>
    <w:rsid w:val="50EB1612"/>
    <w:rsid w:val="50FD25B1"/>
    <w:rsid w:val="5112105D"/>
    <w:rsid w:val="51135DA3"/>
    <w:rsid w:val="512A18AC"/>
    <w:rsid w:val="5162104E"/>
    <w:rsid w:val="51B945D4"/>
    <w:rsid w:val="51C9169C"/>
    <w:rsid w:val="52045EC4"/>
    <w:rsid w:val="521C7E9D"/>
    <w:rsid w:val="524D13AE"/>
    <w:rsid w:val="526F608F"/>
    <w:rsid w:val="52A677A1"/>
    <w:rsid w:val="52AB7165"/>
    <w:rsid w:val="52C35B14"/>
    <w:rsid w:val="5313583B"/>
    <w:rsid w:val="533058B0"/>
    <w:rsid w:val="53442347"/>
    <w:rsid w:val="5353284F"/>
    <w:rsid w:val="536746F1"/>
    <w:rsid w:val="536951F5"/>
    <w:rsid w:val="536B6ED4"/>
    <w:rsid w:val="537806AC"/>
    <w:rsid w:val="537C2A68"/>
    <w:rsid w:val="538232D9"/>
    <w:rsid w:val="53947852"/>
    <w:rsid w:val="53A020DE"/>
    <w:rsid w:val="53A039CC"/>
    <w:rsid w:val="53A1505A"/>
    <w:rsid w:val="53DE2A00"/>
    <w:rsid w:val="53E93A0D"/>
    <w:rsid w:val="54063E08"/>
    <w:rsid w:val="54322F51"/>
    <w:rsid w:val="543437E8"/>
    <w:rsid w:val="544B2FFC"/>
    <w:rsid w:val="54B73456"/>
    <w:rsid w:val="54E25369"/>
    <w:rsid w:val="54F16968"/>
    <w:rsid w:val="54F73313"/>
    <w:rsid w:val="54F80955"/>
    <w:rsid w:val="550302F5"/>
    <w:rsid w:val="550F10B5"/>
    <w:rsid w:val="55163DB2"/>
    <w:rsid w:val="553936F8"/>
    <w:rsid w:val="553C10B2"/>
    <w:rsid w:val="55401AED"/>
    <w:rsid w:val="55456CB4"/>
    <w:rsid w:val="555170A7"/>
    <w:rsid w:val="555E1B24"/>
    <w:rsid w:val="5587536D"/>
    <w:rsid w:val="55896982"/>
    <w:rsid w:val="55901E67"/>
    <w:rsid w:val="559B174B"/>
    <w:rsid w:val="55A90E3D"/>
    <w:rsid w:val="55CE0CF4"/>
    <w:rsid w:val="56054F69"/>
    <w:rsid w:val="562F6C78"/>
    <w:rsid w:val="564B6DAF"/>
    <w:rsid w:val="56505911"/>
    <w:rsid w:val="565657B1"/>
    <w:rsid w:val="565A70F6"/>
    <w:rsid w:val="565B31D3"/>
    <w:rsid w:val="56837A94"/>
    <w:rsid w:val="5689497F"/>
    <w:rsid w:val="56AE4E99"/>
    <w:rsid w:val="56B22A9C"/>
    <w:rsid w:val="56BA722E"/>
    <w:rsid w:val="56D41265"/>
    <w:rsid w:val="570F7918"/>
    <w:rsid w:val="574A7260"/>
    <w:rsid w:val="57612539"/>
    <w:rsid w:val="57937C3E"/>
    <w:rsid w:val="57A73473"/>
    <w:rsid w:val="57A75A04"/>
    <w:rsid w:val="57B27F05"/>
    <w:rsid w:val="57B72A76"/>
    <w:rsid w:val="57BB4202"/>
    <w:rsid w:val="57C3426C"/>
    <w:rsid w:val="57CE1F93"/>
    <w:rsid w:val="57F33B82"/>
    <w:rsid w:val="57F6116F"/>
    <w:rsid w:val="58112E7E"/>
    <w:rsid w:val="585C67EF"/>
    <w:rsid w:val="5866141B"/>
    <w:rsid w:val="586B0C97"/>
    <w:rsid w:val="588743D1"/>
    <w:rsid w:val="5887701A"/>
    <w:rsid w:val="589B1EEA"/>
    <w:rsid w:val="589F7212"/>
    <w:rsid w:val="58A24D38"/>
    <w:rsid w:val="58A75590"/>
    <w:rsid w:val="58B73A25"/>
    <w:rsid w:val="58C65CB0"/>
    <w:rsid w:val="58D43AEF"/>
    <w:rsid w:val="58D773B2"/>
    <w:rsid w:val="58DB03AF"/>
    <w:rsid w:val="5914765D"/>
    <w:rsid w:val="591E3AA4"/>
    <w:rsid w:val="59636C1C"/>
    <w:rsid w:val="598F34DA"/>
    <w:rsid w:val="599A5A42"/>
    <w:rsid w:val="599C0E6D"/>
    <w:rsid w:val="59C0439F"/>
    <w:rsid w:val="59C05868"/>
    <w:rsid w:val="59D2663D"/>
    <w:rsid w:val="59E13D3C"/>
    <w:rsid w:val="59EF7969"/>
    <w:rsid w:val="59FF4233"/>
    <w:rsid w:val="5A2A0227"/>
    <w:rsid w:val="5A4A08C9"/>
    <w:rsid w:val="5A881C02"/>
    <w:rsid w:val="5A9A53AC"/>
    <w:rsid w:val="5ABC3575"/>
    <w:rsid w:val="5ABE2233"/>
    <w:rsid w:val="5ACC12DE"/>
    <w:rsid w:val="5AE40FBC"/>
    <w:rsid w:val="5AF90C31"/>
    <w:rsid w:val="5AFA22EF"/>
    <w:rsid w:val="5B1C2265"/>
    <w:rsid w:val="5B1E468F"/>
    <w:rsid w:val="5B6136A5"/>
    <w:rsid w:val="5B83666D"/>
    <w:rsid w:val="5B90055D"/>
    <w:rsid w:val="5BDF5D95"/>
    <w:rsid w:val="5BEA5EBF"/>
    <w:rsid w:val="5BEE4EA6"/>
    <w:rsid w:val="5BFE7528"/>
    <w:rsid w:val="5C05310F"/>
    <w:rsid w:val="5C293EA2"/>
    <w:rsid w:val="5C576798"/>
    <w:rsid w:val="5C6D7A10"/>
    <w:rsid w:val="5C801803"/>
    <w:rsid w:val="5CA95D7B"/>
    <w:rsid w:val="5CBF734C"/>
    <w:rsid w:val="5CCB3019"/>
    <w:rsid w:val="5CD86660"/>
    <w:rsid w:val="5CF713FA"/>
    <w:rsid w:val="5D00381F"/>
    <w:rsid w:val="5D3A69D3"/>
    <w:rsid w:val="5D3C5AD3"/>
    <w:rsid w:val="5D400BAD"/>
    <w:rsid w:val="5D5D20E8"/>
    <w:rsid w:val="5D5D650F"/>
    <w:rsid w:val="5D600B2F"/>
    <w:rsid w:val="5D7420D2"/>
    <w:rsid w:val="5D84521E"/>
    <w:rsid w:val="5D9629A2"/>
    <w:rsid w:val="5DD45079"/>
    <w:rsid w:val="5DDF4540"/>
    <w:rsid w:val="5DE71B3F"/>
    <w:rsid w:val="5E162F9C"/>
    <w:rsid w:val="5E2467F1"/>
    <w:rsid w:val="5E2F75DC"/>
    <w:rsid w:val="5E4C17C3"/>
    <w:rsid w:val="5E5341F0"/>
    <w:rsid w:val="5E7836FF"/>
    <w:rsid w:val="5E7F4FE5"/>
    <w:rsid w:val="5E8C7702"/>
    <w:rsid w:val="5EAE7678"/>
    <w:rsid w:val="5EBF2DC1"/>
    <w:rsid w:val="5EEF6BC8"/>
    <w:rsid w:val="5EF41A27"/>
    <w:rsid w:val="5EF808F3"/>
    <w:rsid w:val="5EFA3AD9"/>
    <w:rsid w:val="5F014B5D"/>
    <w:rsid w:val="5F03684E"/>
    <w:rsid w:val="5F053010"/>
    <w:rsid w:val="5F1A2B43"/>
    <w:rsid w:val="5F67098C"/>
    <w:rsid w:val="5FA168DE"/>
    <w:rsid w:val="5FB550AB"/>
    <w:rsid w:val="5FB75ABB"/>
    <w:rsid w:val="5FB837BB"/>
    <w:rsid w:val="5FC367DB"/>
    <w:rsid w:val="60583D40"/>
    <w:rsid w:val="606A0790"/>
    <w:rsid w:val="608854C0"/>
    <w:rsid w:val="608F21F6"/>
    <w:rsid w:val="60AA0313"/>
    <w:rsid w:val="60C75BAA"/>
    <w:rsid w:val="60CC405A"/>
    <w:rsid w:val="612C7226"/>
    <w:rsid w:val="61306A6A"/>
    <w:rsid w:val="61333E65"/>
    <w:rsid w:val="61497B2C"/>
    <w:rsid w:val="615D5386"/>
    <w:rsid w:val="6174626C"/>
    <w:rsid w:val="618D0A4D"/>
    <w:rsid w:val="619A0388"/>
    <w:rsid w:val="61B16525"/>
    <w:rsid w:val="61DE4A36"/>
    <w:rsid w:val="61E215D8"/>
    <w:rsid w:val="61F05D57"/>
    <w:rsid w:val="621B3775"/>
    <w:rsid w:val="62364782"/>
    <w:rsid w:val="62372CB1"/>
    <w:rsid w:val="6247406C"/>
    <w:rsid w:val="6251544D"/>
    <w:rsid w:val="62541BF9"/>
    <w:rsid w:val="625E3163"/>
    <w:rsid w:val="6267026A"/>
    <w:rsid w:val="626B1CD3"/>
    <w:rsid w:val="627D4725"/>
    <w:rsid w:val="629E5E3A"/>
    <w:rsid w:val="62C26FB9"/>
    <w:rsid w:val="62D43425"/>
    <w:rsid w:val="62D62950"/>
    <w:rsid w:val="62D90A3C"/>
    <w:rsid w:val="62EC076F"/>
    <w:rsid w:val="62F5452C"/>
    <w:rsid w:val="62FF66F4"/>
    <w:rsid w:val="63352116"/>
    <w:rsid w:val="63392F40"/>
    <w:rsid w:val="634E5DA6"/>
    <w:rsid w:val="637B31C5"/>
    <w:rsid w:val="6394356A"/>
    <w:rsid w:val="63A64046"/>
    <w:rsid w:val="63BC2837"/>
    <w:rsid w:val="63C61B2C"/>
    <w:rsid w:val="63D40BE9"/>
    <w:rsid w:val="63E94CAF"/>
    <w:rsid w:val="63ED355C"/>
    <w:rsid w:val="63ED479F"/>
    <w:rsid w:val="64102431"/>
    <w:rsid w:val="641A130C"/>
    <w:rsid w:val="64432611"/>
    <w:rsid w:val="64A5243A"/>
    <w:rsid w:val="64B156B8"/>
    <w:rsid w:val="64C00105"/>
    <w:rsid w:val="64C34CD6"/>
    <w:rsid w:val="64C412EC"/>
    <w:rsid w:val="64D63485"/>
    <w:rsid w:val="64DD25ED"/>
    <w:rsid w:val="64E66F8D"/>
    <w:rsid w:val="64F0580B"/>
    <w:rsid w:val="64F531DE"/>
    <w:rsid w:val="65150451"/>
    <w:rsid w:val="653308D7"/>
    <w:rsid w:val="65373578"/>
    <w:rsid w:val="6540051D"/>
    <w:rsid w:val="654F4DC9"/>
    <w:rsid w:val="655B2009"/>
    <w:rsid w:val="659E6E32"/>
    <w:rsid w:val="65C54506"/>
    <w:rsid w:val="65D025CB"/>
    <w:rsid w:val="65EF12FF"/>
    <w:rsid w:val="66026859"/>
    <w:rsid w:val="660A3F52"/>
    <w:rsid w:val="661A3845"/>
    <w:rsid w:val="661E50E3"/>
    <w:rsid w:val="664F7443"/>
    <w:rsid w:val="66577E40"/>
    <w:rsid w:val="6695111E"/>
    <w:rsid w:val="66996E60"/>
    <w:rsid w:val="66D13103"/>
    <w:rsid w:val="66D36226"/>
    <w:rsid w:val="671F124A"/>
    <w:rsid w:val="67587769"/>
    <w:rsid w:val="67761F19"/>
    <w:rsid w:val="677A33C6"/>
    <w:rsid w:val="67871FBB"/>
    <w:rsid w:val="67AC671F"/>
    <w:rsid w:val="67EB20E3"/>
    <w:rsid w:val="68010883"/>
    <w:rsid w:val="680622D3"/>
    <w:rsid w:val="681F6961"/>
    <w:rsid w:val="682B23DF"/>
    <w:rsid w:val="684F341A"/>
    <w:rsid w:val="68610A2F"/>
    <w:rsid w:val="68642970"/>
    <w:rsid w:val="687A681D"/>
    <w:rsid w:val="68805514"/>
    <w:rsid w:val="6908207B"/>
    <w:rsid w:val="6930224B"/>
    <w:rsid w:val="69316E2F"/>
    <w:rsid w:val="694E2071"/>
    <w:rsid w:val="6950062F"/>
    <w:rsid w:val="69545ED0"/>
    <w:rsid w:val="69766163"/>
    <w:rsid w:val="697A3B33"/>
    <w:rsid w:val="69895C13"/>
    <w:rsid w:val="699120AA"/>
    <w:rsid w:val="699F29DF"/>
    <w:rsid w:val="69D44760"/>
    <w:rsid w:val="6A04102A"/>
    <w:rsid w:val="6A1E698E"/>
    <w:rsid w:val="6A41731A"/>
    <w:rsid w:val="6A520EC7"/>
    <w:rsid w:val="6A527A52"/>
    <w:rsid w:val="6A590DE0"/>
    <w:rsid w:val="6A5A6906"/>
    <w:rsid w:val="6A696B49"/>
    <w:rsid w:val="6A7779B5"/>
    <w:rsid w:val="6A832CDA"/>
    <w:rsid w:val="6A876A16"/>
    <w:rsid w:val="6A8809DC"/>
    <w:rsid w:val="6AA44299"/>
    <w:rsid w:val="6AAF3488"/>
    <w:rsid w:val="6AC34B1A"/>
    <w:rsid w:val="6AC65449"/>
    <w:rsid w:val="6AD22940"/>
    <w:rsid w:val="6AD6609B"/>
    <w:rsid w:val="6AEB3A02"/>
    <w:rsid w:val="6AF24225"/>
    <w:rsid w:val="6AF87E20"/>
    <w:rsid w:val="6AFE6576"/>
    <w:rsid w:val="6B0E5024"/>
    <w:rsid w:val="6B106FC5"/>
    <w:rsid w:val="6B2C09CA"/>
    <w:rsid w:val="6B322639"/>
    <w:rsid w:val="6B3E7FD6"/>
    <w:rsid w:val="6B4424BB"/>
    <w:rsid w:val="6B4D1FC7"/>
    <w:rsid w:val="6B5834FF"/>
    <w:rsid w:val="6BA50055"/>
    <w:rsid w:val="6BE35787"/>
    <w:rsid w:val="6C0905E4"/>
    <w:rsid w:val="6C494E28"/>
    <w:rsid w:val="6C636C38"/>
    <w:rsid w:val="6C70751B"/>
    <w:rsid w:val="6C8F25D6"/>
    <w:rsid w:val="6C9A123C"/>
    <w:rsid w:val="6CAC617B"/>
    <w:rsid w:val="6CBE3BFD"/>
    <w:rsid w:val="6CE53EBF"/>
    <w:rsid w:val="6D107F96"/>
    <w:rsid w:val="6D1E5921"/>
    <w:rsid w:val="6D2C5AEE"/>
    <w:rsid w:val="6D371CAF"/>
    <w:rsid w:val="6D5E58FB"/>
    <w:rsid w:val="6DAD6953"/>
    <w:rsid w:val="6DB15759"/>
    <w:rsid w:val="6DB34098"/>
    <w:rsid w:val="6DB545B6"/>
    <w:rsid w:val="6DBC4646"/>
    <w:rsid w:val="6DE02FB4"/>
    <w:rsid w:val="6E064B16"/>
    <w:rsid w:val="6E2D223C"/>
    <w:rsid w:val="6E35345E"/>
    <w:rsid w:val="6E423939"/>
    <w:rsid w:val="6E514CED"/>
    <w:rsid w:val="6E663ACB"/>
    <w:rsid w:val="6EA91C0A"/>
    <w:rsid w:val="6EB25CED"/>
    <w:rsid w:val="6EB563D5"/>
    <w:rsid w:val="6EBD1377"/>
    <w:rsid w:val="6EC425A0"/>
    <w:rsid w:val="6EC46A44"/>
    <w:rsid w:val="6ED92677"/>
    <w:rsid w:val="6EEB00C0"/>
    <w:rsid w:val="6F225983"/>
    <w:rsid w:val="6F3E7AF2"/>
    <w:rsid w:val="6F4D7683"/>
    <w:rsid w:val="6F64223D"/>
    <w:rsid w:val="6F8E6627"/>
    <w:rsid w:val="6F94571A"/>
    <w:rsid w:val="6FA641EA"/>
    <w:rsid w:val="6FC96806"/>
    <w:rsid w:val="6FCA1D4A"/>
    <w:rsid w:val="6FFC5590"/>
    <w:rsid w:val="70001CFE"/>
    <w:rsid w:val="701B3AA0"/>
    <w:rsid w:val="702F7EED"/>
    <w:rsid w:val="70375FDD"/>
    <w:rsid w:val="705160B5"/>
    <w:rsid w:val="706A5610"/>
    <w:rsid w:val="706D1DD0"/>
    <w:rsid w:val="707F3F7B"/>
    <w:rsid w:val="70856B87"/>
    <w:rsid w:val="70BF74C3"/>
    <w:rsid w:val="70CD21AC"/>
    <w:rsid w:val="70D527EE"/>
    <w:rsid w:val="70E41711"/>
    <w:rsid w:val="70E84C6C"/>
    <w:rsid w:val="70F058CE"/>
    <w:rsid w:val="70FE04C4"/>
    <w:rsid w:val="713D31E3"/>
    <w:rsid w:val="71405DDA"/>
    <w:rsid w:val="715B5300"/>
    <w:rsid w:val="718D0A92"/>
    <w:rsid w:val="719B5F47"/>
    <w:rsid w:val="71C805F9"/>
    <w:rsid w:val="71D27F8A"/>
    <w:rsid w:val="7206241B"/>
    <w:rsid w:val="721F1EF6"/>
    <w:rsid w:val="72553024"/>
    <w:rsid w:val="725730F7"/>
    <w:rsid w:val="727D5888"/>
    <w:rsid w:val="728379C5"/>
    <w:rsid w:val="729329B5"/>
    <w:rsid w:val="7298050B"/>
    <w:rsid w:val="729E492D"/>
    <w:rsid w:val="72B50B7E"/>
    <w:rsid w:val="72B868C0"/>
    <w:rsid w:val="72C2773E"/>
    <w:rsid w:val="730B69EF"/>
    <w:rsid w:val="73122968"/>
    <w:rsid w:val="731F5D5E"/>
    <w:rsid w:val="73261CFA"/>
    <w:rsid w:val="733046A8"/>
    <w:rsid w:val="7350109C"/>
    <w:rsid w:val="735C724B"/>
    <w:rsid w:val="73613BE7"/>
    <w:rsid w:val="7365497A"/>
    <w:rsid w:val="73686680"/>
    <w:rsid w:val="736E3167"/>
    <w:rsid w:val="738F5872"/>
    <w:rsid w:val="73A1417E"/>
    <w:rsid w:val="73C51AD5"/>
    <w:rsid w:val="73CA0659"/>
    <w:rsid w:val="73D46504"/>
    <w:rsid w:val="73E07E7C"/>
    <w:rsid w:val="73ED5541"/>
    <w:rsid w:val="73FC27DC"/>
    <w:rsid w:val="740857AD"/>
    <w:rsid w:val="740D49E9"/>
    <w:rsid w:val="741E793C"/>
    <w:rsid w:val="7431692A"/>
    <w:rsid w:val="745E3944"/>
    <w:rsid w:val="74602D6B"/>
    <w:rsid w:val="74C674CF"/>
    <w:rsid w:val="74FD665A"/>
    <w:rsid w:val="7538135D"/>
    <w:rsid w:val="75412E2D"/>
    <w:rsid w:val="75452D57"/>
    <w:rsid w:val="75614B69"/>
    <w:rsid w:val="758C74BB"/>
    <w:rsid w:val="75954C96"/>
    <w:rsid w:val="75BC0D5A"/>
    <w:rsid w:val="75D151E2"/>
    <w:rsid w:val="75DD311D"/>
    <w:rsid w:val="7635099D"/>
    <w:rsid w:val="763C6CF9"/>
    <w:rsid w:val="76AD7DBE"/>
    <w:rsid w:val="76BF239B"/>
    <w:rsid w:val="774A27F4"/>
    <w:rsid w:val="774E2B2B"/>
    <w:rsid w:val="776A33C7"/>
    <w:rsid w:val="776E579F"/>
    <w:rsid w:val="77762421"/>
    <w:rsid w:val="778356EE"/>
    <w:rsid w:val="77A868D6"/>
    <w:rsid w:val="77AB2FFB"/>
    <w:rsid w:val="77B56B1F"/>
    <w:rsid w:val="77EE38EF"/>
    <w:rsid w:val="780F09F4"/>
    <w:rsid w:val="78126A72"/>
    <w:rsid w:val="784732DF"/>
    <w:rsid w:val="78544995"/>
    <w:rsid w:val="78986F77"/>
    <w:rsid w:val="78A90480"/>
    <w:rsid w:val="78D855C6"/>
    <w:rsid w:val="78ED15CC"/>
    <w:rsid w:val="79074FBB"/>
    <w:rsid w:val="79221A26"/>
    <w:rsid w:val="79343663"/>
    <w:rsid w:val="795B1E7C"/>
    <w:rsid w:val="795F2E07"/>
    <w:rsid w:val="796C3AD7"/>
    <w:rsid w:val="797D28DB"/>
    <w:rsid w:val="79B96A58"/>
    <w:rsid w:val="79D378DB"/>
    <w:rsid w:val="7A123DA1"/>
    <w:rsid w:val="7A364017"/>
    <w:rsid w:val="7A8265E1"/>
    <w:rsid w:val="7A88609B"/>
    <w:rsid w:val="7AAC5E51"/>
    <w:rsid w:val="7AB937ED"/>
    <w:rsid w:val="7AC00858"/>
    <w:rsid w:val="7AC52A57"/>
    <w:rsid w:val="7ACC5B9F"/>
    <w:rsid w:val="7AFE342A"/>
    <w:rsid w:val="7B280210"/>
    <w:rsid w:val="7B2C7AAA"/>
    <w:rsid w:val="7B55552E"/>
    <w:rsid w:val="7B686D42"/>
    <w:rsid w:val="7B6F08AE"/>
    <w:rsid w:val="7B841746"/>
    <w:rsid w:val="7B9F23CB"/>
    <w:rsid w:val="7BBE0139"/>
    <w:rsid w:val="7BCC1463"/>
    <w:rsid w:val="7BE03B5B"/>
    <w:rsid w:val="7C3A78BD"/>
    <w:rsid w:val="7C6C5AC7"/>
    <w:rsid w:val="7C7F2F20"/>
    <w:rsid w:val="7C82490C"/>
    <w:rsid w:val="7CA32A3E"/>
    <w:rsid w:val="7CC6544B"/>
    <w:rsid w:val="7CD56640"/>
    <w:rsid w:val="7CEF7382"/>
    <w:rsid w:val="7CF41989"/>
    <w:rsid w:val="7CF92A30"/>
    <w:rsid w:val="7D0239FF"/>
    <w:rsid w:val="7D0370FF"/>
    <w:rsid w:val="7D405421"/>
    <w:rsid w:val="7D4A0A5C"/>
    <w:rsid w:val="7D592A4D"/>
    <w:rsid w:val="7D5E40CD"/>
    <w:rsid w:val="7D637428"/>
    <w:rsid w:val="7D7142F7"/>
    <w:rsid w:val="7D983576"/>
    <w:rsid w:val="7DAC7021"/>
    <w:rsid w:val="7DB3215D"/>
    <w:rsid w:val="7DCD56F2"/>
    <w:rsid w:val="7DD943F1"/>
    <w:rsid w:val="7DE174B5"/>
    <w:rsid w:val="7DF6029C"/>
    <w:rsid w:val="7E1352F2"/>
    <w:rsid w:val="7E3A63DB"/>
    <w:rsid w:val="7E417769"/>
    <w:rsid w:val="7E447259"/>
    <w:rsid w:val="7E452561"/>
    <w:rsid w:val="7E477815"/>
    <w:rsid w:val="7E5656D3"/>
    <w:rsid w:val="7E7C69F3"/>
    <w:rsid w:val="7ED607F9"/>
    <w:rsid w:val="7EEF30E9"/>
    <w:rsid w:val="7EFE48B7"/>
    <w:rsid w:val="7F001CE7"/>
    <w:rsid w:val="7F0237FC"/>
    <w:rsid w:val="7F271055"/>
    <w:rsid w:val="7F623E3B"/>
    <w:rsid w:val="7F8A40FB"/>
    <w:rsid w:val="7FBA5A25"/>
    <w:rsid w:val="7FE47E50"/>
    <w:rsid w:val="7FE707E4"/>
    <w:rsid w:val="FB6BBEF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qFormat="1"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69"/>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70"/>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qFormat/>
    <w:locked/>
    <w:uiPriority w:val="0"/>
    <w:pPr>
      <w:keepNext/>
      <w:keepLines/>
      <w:spacing w:before="93" w:beforeLines="30" w:after="93" w:afterLines="30"/>
      <w:ind w:firstLine="100" w:firstLineChars="100"/>
      <w:outlineLvl w:val="2"/>
    </w:pPr>
    <w:rPr>
      <w:rFonts w:eastAsia="楷体_GB2312"/>
      <w:b/>
      <w:bCs/>
      <w:sz w:val="28"/>
      <w:szCs w:val="32"/>
    </w:rPr>
  </w:style>
  <w:style w:type="paragraph" w:styleId="8">
    <w:name w:val="heading 4"/>
    <w:basedOn w:val="1"/>
    <w:next w:val="1"/>
    <w:link w:val="71"/>
    <w:unhideWhenUsed/>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9">
    <w:name w:val="heading 5"/>
    <w:basedOn w:val="1"/>
    <w:next w:val="1"/>
    <w:link w:val="72"/>
    <w:unhideWhenUsed/>
    <w:qFormat/>
    <w:locked/>
    <w:uiPriority w:val="0"/>
    <w:pPr>
      <w:keepNext/>
      <w:keepLines/>
      <w:spacing w:before="280" w:beforeLines="0" w:beforeAutospacing="0" w:after="290" w:afterLines="0" w:afterAutospacing="0" w:line="372" w:lineRule="auto"/>
      <w:outlineLvl w:val="4"/>
    </w:pPr>
    <w:rPr>
      <w:b/>
      <w:sz w:val="28"/>
    </w:rPr>
  </w:style>
  <w:style w:type="paragraph" w:styleId="10">
    <w:name w:val="heading 6"/>
    <w:basedOn w:val="1"/>
    <w:next w:val="1"/>
    <w:link w:val="73"/>
    <w:unhideWhenUsed/>
    <w:qFormat/>
    <w:locked/>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Plain Text"/>
    <w:basedOn w:val="1"/>
    <w:next w:val="3"/>
    <w:link w:val="78"/>
    <w:qFormat/>
    <w:locked/>
    <w:uiPriority w:val="0"/>
    <w:rPr>
      <w:rFonts w:ascii="宋体" w:hAnsi="Courier New"/>
      <w:szCs w:val="21"/>
    </w:rPr>
  </w:style>
  <w:style w:type="paragraph" w:styleId="3">
    <w:name w:val="Salutation"/>
    <w:basedOn w:val="1"/>
    <w:next w:val="1"/>
    <w:qFormat/>
    <w:locked/>
    <w:uiPriority w:val="0"/>
    <w:pPr>
      <w:widowControl/>
      <w:jc w:val="left"/>
    </w:pPr>
    <w:rPr>
      <w:kern w:val="0"/>
      <w:sz w:val="24"/>
      <w:szCs w:val="20"/>
    </w:rPr>
  </w:style>
  <w:style w:type="paragraph" w:styleId="4">
    <w:name w:val="macro"/>
    <w:link w:val="68"/>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rPr>
  </w:style>
  <w:style w:type="paragraph" w:styleId="11">
    <w:name w:val="E-mail Signature"/>
    <w:basedOn w:val="1"/>
    <w:next w:val="12"/>
    <w:qFormat/>
    <w:locked/>
    <w:uiPriority w:val="0"/>
    <w:pPr>
      <w:spacing w:line="460" w:lineRule="exact"/>
      <w:ind w:firstLine="200"/>
    </w:pPr>
  </w:style>
  <w:style w:type="paragraph" w:customStyle="1" w:styleId="12">
    <w:name w:val="文章"/>
    <w:basedOn w:val="13"/>
    <w:next w:val="15"/>
    <w:qFormat/>
    <w:uiPriority w:val="0"/>
    <w:pPr>
      <w:widowControl/>
      <w:ind w:firstLine="480"/>
      <w:jc w:val="center"/>
    </w:pPr>
    <w:rPr>
      <w:sz w:val="26"/>
    </w:rPr>
  </w:style>
  <w:style w:type="paragraph" w:styleId="13">
    <w:name w:val="Body Text Indent"/>
    <w:basedOn w:val="1"/>
    <w:next w:val="14"/>
    <w:link w:val="77"/>
    <w:qFormat/>
    <w:uiPriority w:val="0"/>
    <w:pPr>
      <w:spacing w:after="120"/>
      <w:ind w:left="420" w:leftChars="200"/>
    </w:pPr>
    <w:rPr>
      <w:kern w:val="0"/>
      <w:sz w:val="24"/>
      <w:szCs w:val="20"/>
    </w:rPr>
  </w:style>
  <w:style w:type="paragraph" w:customStyle="1" w:styleId="14">
    <w:name w:val="样式 正文文本缩进 + 行距: 1.5 倍行距"/>
    <w:basedOn w:val="13"/>
    <w:qFormat/>
    <w:uiPriority w:val="0"/>
    <w:pPr>
      <w:tabs>
        <w:tab w:val="left" w:pos="3600"/>
      </w:tabs>
      <w:spacing w:after="120" w:line="360" w:lineRule="auto"/>
      <w:ind w:left="90" w:leftChars="32" w:firstLine="560" w:firstLineChars="200"/>
    </w:pPr>
    <w:rPr>
      <w:rFonts w:cs="宋体"/>
    </w:rPr>
  </w:style>
  <w:style w:type="paragraph" w:styleId="15">
    <w:name w:val="List"/>
    <w:basedOn w:val="1"/>
    <w:next w:val="16"/>
    <w:qFormat/>
    <w:locked/>
    <w:uiPriority w:val="0"/>
    <w:pPr>
      <w:ind w:left="200" w:hanging="200" w:hangingChars="200"/>
    </w:pPr>
    <w:rPr>
      <w:szCs w:val="20"/>
    </w:rPr>
  </w:style>
  <w:style w:type="paragraph" w:styleId="16">
    <w:name w:val="List Bullet 2"/>
    <w:basedOn w:val="1"/>
    <w:next w:val="17"/>
    <w:qFormat/>
    <w:locked/>
    <w:uiPriority w:val="0"/>
    <w:pPr>
      <w:numPr>
        <w:ilvl w:val="0"/>
        <w:numId w:val="1"/>
      </w:numPr>
    </w:pPr>
  </w:style>
  <w:style w:type="paragraph" w:customStyle="1" w:styleId="17">
    <w:name w:val="xl70"/>
    <w:basedOn w:val="1"/>
    <w:next w:val="18"/>
    <w:qFormat/>
    <w:uiPriority w:val="0"/>
    <w:pPr>
      <w:widowControl/>
      <w:spacing w:before="280" w:after="280"/>
    </w:pPr>
    <w:rPr>
      <w:rFonts w:ascii="宋体"/>
    </w:rPr>
  </w:style>
  <w:style w:type="paragraph" w:customStyle="1" w:styleId="18">
    <w:name w:val="正文缩进1"/>
    <w:basedOn w:val="1"/>
    <w:next w:val="19"/>
    <w:qFormat/>
    <w:uiPriority w:val="0"/>
    <w:pPr>
      <w:ind w:firstLine="420"/>
    </w:pPr>
  </w:style>
  <w:style w:type="paragraph" w:customStyle="1" w:styleId="19">
    <w:name w:val="td1"/>
    <w:basedOn w:val="1"/>
    <w:next w:val="1"/>
    <w:qFormat/>
    <w:uiPriority w:val="0"/>
    <w:pPr>
      <w:widowControl/>
      <w:spacing w:before="280" w:after="280" w:line="300" w:lineRule="atLeast"/>
      <w:ind w:firstLine="200"/>
    </w:pPr>
    <w:rPr>
      <w:color w:val="000000"/>
      <w:sz w:val="18"/>
    </w:rPr>
  </w:style>
  <w:style w:type="paragraph" w:styleId="20">
    <w:name w:val="Normal Indent"/>
    <w:basedOn w:val="1"/>
    <w:qFormat/>
    <w:locked/>
    <w:uiPriority w:val="0"/>
    <w:pPr>
      <w:ind w:firstLine="420"/>
    </w:pPr>
    <w:rPr>
      <w:rFonts w:ascii="Calibri" w:hAnsi="Calibri"/>
      <w:sz w:val="24"/>
      <w:szCs w:val="22"/>
    </w:rPr>
  </w:style>
  <w:style w:type="paragraph" w:styleId="21">
    <w:name w:val="Document Map"/>
    <w:basedOn w:val="1"/>
    <w:link w:val="74"/>
    <w:qFormat/>
    <w:locked/>
    <w:uiPriority w:val="0"/>
    <w:pPr>
      <w:shd w:val="clear" w:color="auto" w:fill="000080"/>
    </w:pPr>
  </w:style>
  <w:style w:type="paragraph" w:styleId="22">
    <w:name w:val="annotation text"/>
    <w:basedOn w:val="1"/>
    <w:link w:val="75"/>
    <w:semiHidden/>
    <w:qFormat/>
    <w:uiPriority w:val="0"/>
    <w:pPr>
      <w:jc w:val="left"/>
    </w:pPr>
    <w:rPr>
      <w:kern w:val="0"/>
      <w:sz w:val="24"/>
      <w:szCs w:val="20"/>
    </w:rPr>
  </w:style>
  <w:style w:type="paragraph" w:styleId="23">
    <w:name w:val="Body Text"/>
    <w:basedOn w:val="1"/>
    <w:next w:val="24"/>
    <w:link w:val="76"/>
    <w:qFormat/>
    <w:uiPriority w:val="0"/>
    <w:pPr>
      <w:widowControl/>
      <w:snapToGrid w:val="0"/>
      <w:spacing w:before="60" w:after="160" w:line="259" w:lineRule="auto"/>
      <w:ind w:right="113"/>
    </w:pPr>
    <w:rPr>
      <w:kern w:val="0"/>
      <w:sz w:val="18"/>
      <w:szCs w:val="20"/>
    </w:rPr>
  </w:style>
  <w:style w:type="paragraph" w:customStyle="1" w:styleId="24">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25">
    <w:name w:val="Date"/>
    <w:basedOn w:val="1"/>
    <w:next w:val="1"/>
    <w:link w:val="79"/>
    <w:qFormat/>
    <w:uiPriority w:val="0"/>
    <w:pPr>
      <w:ind w:left="100" w:leftChars="2500"/>
    </w:pPr>
    <w:rPr>
      <w:kern w:val="0"/>
      <w:sz w:val="24"/>
      <w:szCs w:val="20"/>
    </w:rPr>
  </w:style>
  <w:style w:type="paragraph" w:styleId="26">
    <w:name w:val="Body Text Indent 2"/>
    <w:basedOn w:val="1"/>
    <w:link w:val="80"/>
    <w:qFormat/>
    <w:locked/>
    <w:uiPriority w:val="0"/>
    <w:pPr>
      <w:ind w:firstLine="567"/>
    </w:pPr>
  </w:style>
  <w:style w:type="paragraph" w:styleId="27">
    <w:name w:val="endnote text"/>
    <w:basedOn w:val="1"/>
    <w:link w:val="81"/>
    <w:qFormat/>
    <w:locked/>
    <w:uiPriority w:val="0"/>
    <w:pPr>
      <w:snapToGrid w:val="0"/>
      <w:jc w:val="left"/>
    </w:pPr>
  </w:style>
  <w:style w:type="paragraph" w:styleId="28">
    <w:name w:val="Balloon Text"/>
    <w:basedOn w:val="1"/>
    <w:link w:val="82"/>
    <w:semiHidden/>
    <w:qFormat/>
    <w:uiPriority w:val="0"/>
    <w:rPr>
      <w:kern w:val="0"/>
      <w:sz w:val="18"/>
      <w:szCs w:val="20"/>
    </w:rPr>
  </w:style>
  <w:style w:type="paragraph" w:styleId="29">
    <w:name w:val="footer"/>
    <w:basedOn w:val="1"/>
    <w:link w:val="83"/>
    <w:qFormat/>
    <w:uiPriority w:val="99"/>
    <w:pPr>
      <w:tabs>
        <w:tab w:val="center" w:pos="4153"/>
        <w:tab w:val="right" w:pos="8306"/>
      </w:tabs>
      <w:snapToGrid w:val="0"/>
      <w:jc w:val="left"/>
    </w:pPr>
    <w:rPr>
      <w:kern w:val="0"/>
      <w:sz w:val="18"/>
      <w:szCs w:val="20"/>
    </w:rPr>
  </w:style>
  <w:style w:type="paragraph" w:styleId="30">
    <w:name w:val="header"/>
    <w:basedOn w:val="1"/>
    <w:next w:val="1"/>
    <w:link w:val="84"/>
    <w:qFormat/>
    <w:uiPriority w:val="0"/>
    <w:pPr>
      <w:pBdr>
        <w:bottom w:val="single" w:color="auto" w:sz="6" w:space="1"/>
      </w:pBdr>
      <w:tabs>
        <w:tab w:val="center" w:pos="4153"/>
        <w:tab w:val="right" w:pos="8306"/>
      </w:tabs>
      <w:snapToGrid w:val="0"/>
      <w:jc w:val="center"/>
    </w:pPr>
    <w:rPr>
      <w:kern w:val="0"/>
      <w:sz w:val="18"/>
      <w:szCs w:val="20"/>
    </w:rPr>
  </w:style>
  <w:style w:type="paragraph" w:styleId="31">
    <w:name w:val="index heading"/>
    <w:basedOn w:val="1"/>
    <w:next w:val="32"/>
    <w:unhideWhenUsed/>
    <w:qFormat/>
    <w:locked/>
    <w:uiPriority w:val="0"/>
    <w:pPr>
      <w:spacing w:beforeLines="0" w:afterLines="0" w:line="240" w:lineRule="auto"/>
      <w:ind w:firstLine="0"/>
    </w:pPr>
    <w:rPr>
      <w:rFonts w:hint="default" w:ascii="Arial" w:hAnsi="Arial"/>
      <w:b/>
      <w:sz w:val="21"/>
    </w:rPr>
  </w:style>
  <w:style w:type="paragraph" w:styleId="32">
    <w:name w:val="index 1"/>
    <w:basedOn w:val="1"/>
    <w:next w:val="1"/>
    <w:unhideWhenUsed/>
    <w:qFormat/>
    <w:locked/>
    <w:uiPriority w:val="0"/>
    <w:pPr>
      <w:spacing w:beforeLines="0" w:afterLines="0" w:line="240" w:lineRule="auto"/>
      <w:ind w:firstLine="0"/>
    </w:pPr>
    <w:rPr>
      <w:rFonts w:hint="default"/>
      <w:kern w:val="28"/>
      <w:sz w:val="24"/>
    </w:rPr>
  </w:style>
  <w:style w:type="paragraph" w:styleId="33">
    <w:name w:val="Body Text Indent 3"/>
    <w:basedOn w:val="1"/>
    <w:link w:val="85"/>
    <w:qFormat/>
    <w:locked/>
    <w:uiPriority w:val="0"/>
    <w:pPr>
      <w:spacing w:after="120" w:afterLines="0" w:afterAutospacing="0"/>
      <w:ind w:left="420" w:leftChars="200"/>
    </w:pPr>
    <w:rPr>
      <w:sz w:val="16"/>
    </w:rPr>
  </w:style>
  <w:style w:type="paragraph" w:styleId="34">
    <w:name w:val="toc 2"/>
    <w:basedOn w:val="1"/>
    <w:next w:val="11"/>
    <w:qFormat/>
    <w:locked/>
    <w:uiPriority w:val="0"/>
    <w:pPr>
      <w:ind w:left="420" w:leftChars="200"/>
    </w:pPr>
  </w:style>
  <w:style w:type="paragraph" w:styleId="35">
    <w:name w:val="Body Text 2"/>
    <w:basedOn w:val="1"/>
    <w:link w:val="86"/>
    <w:qFormat/>
    <w:locked/>
    <w:uiPriority w:val="0"/>
    <w:pPr>
      <w:spacing w:after="120" w:afterLines="0" w:afterAutospacing="0" w:line="480" w:lineRule="auto"/>
    </w:pPr>
  </w:style>
  <w:style w:type="paragraph" w:styleId="36">
    <w:name w:val="Normal (Web)"/>
    <w:basedOn w:val="1"/>
    <w:link w:val="87"/>
    <w:qFormat/>
    <w:uiPriority w:val="0"/>
    <w:pPr>
      <w:widowControl/>
      <w:spacing w:before="100" w:beforeAutospacing="1" w:after="100" w:afterAutospacing="1"/>
      <w:jc w:val="left"/>
    </w:pPr>
    <w:rPr>
      <w:rFonts w:ascii="宋体" w:hAnsi="宋体"/>
      <w:kern w:val="0"/>
      <w:sz w:val="24"/>
      <w:szCs w:val="20"/>
    </w:rPr>
  </w:style>
  <w:style w:type="paragraph" w:styleId="37">
    <w:name w:val="Title"/>
    <w:basedOn w:val="1"/>
    <w:next w:val="1"/>
    <w:link w:val="88"/>
    <w:qFormat/>
    <w:locked/>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22"/>
    <w:next w:val="22"/>
    <w:link w:val="89"/>
    <w:semiHidden/>
    <w:qFormat/>
    <w:uiPriority w:val="0"/>
    <w:rPr>
      <w:b/>
      <w:sz w:val="24"/>
      <w:szCs w:val="20"/>
    </w:rPr>
  </w:style>
  <w:style w:type="paragraph" w:styleId="39">
    <w:name w:val="Body Text First Indent"/>
    <w:basedOn w:val="23"/>
    <w:next w:val="1"/>
    <w:link w:val="90"/>
    <w:qFormat/>
    <w:locked/>
    <w:uiPriority w:val="0"/>
    <w:pPr>
      <w:ind w:firstLine="420" w:firstLineChars="100"/>
    </w:pPr>
  </w:style>
  <w:style w:type="paragraph" w:styleId="40">
    <w:name w:val="Body Text First Indent 2"/>
    <w:basedOn w:val="13"/>
    <w:next w:val="39"/>
    <w:link w:val="91"/>
    <w:unhideWhenUsed/>
    <w:qFormat/>
    <w:locked/>
    <w:uiPriority w:val="0"/>
    <w:pPr>
      <w:ind w:firstLine="420" w:firstLineChars="200"/>
    </w:pPr>
  </w:style>
  <w:style w:type="table" w:styleId="42">
    <w:name w:val="Table Grid"/>
    <w:basedOn w:val="4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locked/>
    <w:uiPriority w:val="0"/>
    <w:rPr>
      <w:b/>
    </w:rPr>
  </w:style>
  <w:style w:type="character" w:styleId="45">
    <w:name w:val="page number"/>
    <w:qFormat/>
    <w:locked/>
    <w:uiPriority w:val="0"/>
  </w:style>
  <w:style w:type="character" w:styleId="46">
    <w:name w:val="FollowedHyperlink"/>
    <w:basedOn w:val="43"/>
    <w:qFormat/>
    <w:locked/>
    <w:uiPriority w:val="0"/>
    <w:rPr>
      <w:color w:val="333333"/>
      <w:sz w:val="21"/>
      <w:szCs w:val="21"/>
      <w:u w:val="none"/>
    </w:rPr>
  </w:style>
  <w:style w:type="character" w:styleId="47">
    <w:name w:val="Hyperlink"/>
    <w:basedOn w:val="43"/>
    <w:qFormat/>
    <w:locked/>
    <w:uiPriority w:val="0"/>
    <w:rPr>
      <w:color w:val="333333"/>
      <w:sz w:val="21"/>
      <w:szCs w:val="21"/>
      <w:u w:val="none"/>
    </w:rPr>
  </w:style>
  <w:style w:type="character" w:styleId="48">
    <w:name w:val="annotation reference"/>
    <w:semiHidden/>
    <w:qFormat/>
    <w:uiPriority w:val="0"/>
    <w:rPr>
      <w:sz w:val="21"/>
    </w:rPr>
  </w:style>
  <w:style w:type="character" w:styleId="49">
    <w:name w:val="HTML Cite"/>
    <w:basedOn w:val="43"/>
    <w:qFormat/>
    <w:locked/>
    <w:uiPriority w:val="0"/>
    <w:rPr>
      <w:i/>
    </w:rPr>
  </w:style>
  <w:style w:type="paragraph" w:customStyle="1" w:styleId="50">
    <w:name w:val="Default"/>
    <w:basedOn w:val="51"/>
    <w:next w:val="52"/>
    <w:qFormat/>
    <w:uiPriority w:val="0"/>
    <w:pPr>
      <w:keepNext w:val="0"/>
      <w:keepLines w:val="0"/>
      <w:widowControl w:val="0"/>
      <w:suppressLineNumbers w:val="0"/>
      <w:autoSpaceDE w:val="0"/>
      <w:autoSpaceDN w:val="0"/>
      <w:adjustRightInd w:val="0"/>
      <w:spacing w:before="0" w:beforeAutospacing="0" w:after="0" w:afterAutospacing="0"/>
      <w:ind w:left="0" w:right="0"/>
      <w:jc w:val="both"/>
    </w:pPr>
    <w:rPr>
      <w:rFonts w:hint="eastAsia" w:ascii="宋体" w:hAnsi="Times New Roman" w:eastAsia="宋体" w:cs="宋体"/>
      <w:color w:val="000000"/>
      <w:kern w:val="2"/>
      <w:sz w:val="24"/>
      <w:szCs w:val="24"/>
      <w:lang w:val="en-US" w:eastAsia="zh-CN" w:bidi="ar"/>
    </w:rPr>
  </w:style>
  <w:style w:type="paragraph" w:customStyle="1" w:styleId="51">
    <w:name w:val="纯文本1"/>
    <w:basedOn w:val="1"/>
    <w:qFormat/>
    <w:uiPriority w:val="0"/>
    <w:pPr>
      <w:adjustRightInd w:val="0"/>
    </w:pPr>
    <w:rPr>
      <w:rFonts w:ascii="宋体" w:hAnsi="Courier New"/>
      <w:szCs w:val="20"/>
    </w:rPr>
  </w:style>
  <w:style w:type="paragraph" w:customStyle="1" w:styleId="52">
    <w:name w:val="标题4"/>
    <w:basedOn w:val="8"/>
    <w:next w:val="53"/>
    <w:qFormat/>
    <w:uiPriority w:val="0"/>
    <w:rPr>
      <w:rFonts w:ascii="Arial" w:hAnsi="Arial"/>
    </w:rPr>
  </w:style>
  <w:style w:type="paragraph" w:customStyle="1" w:styleId="53">
    <w:name w:val="Char1"/>
    <w:basedOn w:val="1"/>
    <w:next w:val="54"/>
    <w:qFormat/>
    <w:uiPriority w:val="0"/>
    <w:pPr>
      <w:spacing w:line="240" w:lineRule="auto"/>
      <w:ind w:firstLine="0" w:firstLineChars="0"/>
    </w:pPr>
    <w:rPr>
      <w:rFonts w:eastAsia="宋体" w:cs="Times New Roman"/>
      <w:sz w:val="21"/>
      <w:szCs w:val="24"/>
    </w:rPr>
  </w:style>
  <w:style w:type="paragraph" w:customStyle="1" w:styleId="54">
    <w:name w:val="Char"/>
    <w:basedOn w:val="21"/>
    <w:next w:val="55"/>
    <w:qFormat/>
    <w:uiPriority w:val="0"/>
    <w:rPr>
      <w:rFonts w:eastAsia="宋体" w:cs="Times New Roman"/>
      <w:szCs w:val="24"/>
    </w:rPr>
  </w:style>
  <w:style w:type="paragraph" w:customStyle="1" w:styleId="55">
    <w:name w:val="首行缩进加粗"/>
    <w:basedOn w:val="1"/>
    <w:next w:val="56"/>
    <w:qFormat/>
    <w:uiPriority w:val="0"/>
    <w:pPr>
      <w:widowControl w:val="0"/>
      <w:autoSpaceDE/>
      <w:autoSpaceDN/>
      <w:spacing w:before="0" w:after="0" w:line="360" w:lineRule="auto"/>
      <w:ind w:left="482" w:firstLine="4834"/>
      <w:jc w:val="both"/>
    </w:pPr>
    <w:rPr>
      <w:rFonts w:ascii="宋体"/>
    </w:rPr>
  </w:style>
  <w:style w:type="paragraph" w:customStyle="1" w:styleId="56">
    <w:name w:val="四级条标题"/>
    <w:basedOn w:val="57"/>
    <w:next w:val="7"/>
    <w:qFormat/>
    <w:uiPriority w:val="0"/>
    <w:pPr>
      <w:widowControl/>
      <w:autoSpaceDE/>
      <w:autoSpaceDN/>
      <w:spacing w:before="50" w:after="50" w:line="240" w:lineRule="auto"/>
      <w:ind w:left="1080" w:firstLine="14"/>
      <w:outlineLvl w:val="5"/>
    </w:pPr>
  </w:style>
  <w:style w:type="paragraph" w:customStyle="1" w:styleId="57">
    <w:name w:val="三级条标题"/>
    <w:basedOn w:val="58"/>
    <w:next w:val="1"/>
    <w:qFormat/>
    <w:uiPriority w:val="0"/>
    <w:pPr>
      <w:numPr>
        <w:ilvl w:val="4"/>
        <w:numId w:val="2"/>
      </w:numPr>
      <w:spacing w:before="0" w:beforeLines="0" w:after="0" w:afterLines="0"/>
      <w:ind w:left="945"/>
      <w:jc w:val="both"/>
      <w:outlineLvl w:val="4"/>
    </w:pPr>
    <w:rPr>
      <w:rFonts w:ascii="黑体" w:hAnsi="Calibri" w:eastAsia="黑体" w:cs="Times New Roman"/>
      <w:sz w:val="21"/>
      <w:lang w:val="en-US" w:eastAsia="zh-CN" w:bidi="ar-SA"/>
    </w:rPr>
  </w:style>
  <w:style w:type="paragraph" w:customStyle="1" w:styleId="58">
    <w:name w:val="二级条标题"/>
    <w:basedOn w:val="59"/>
    <w:next w:val="1"/>
    <w:qFormat/>
    <w:uiPriority w:val="0"/>
    <w:pPr>
      <w:spacing w:before="0" w:beforeLines="0" w:after="0" w:afterLines="0"/>
      <w:ind w:left="945"/>
      <w:jc w:val="both"/>
      <w:outlineLvl w:val="3"/>
    </w:pPr>
    <w:rPr>
      <w:rFonts w:ascii="黑体" w:hAnsi="Calibri" w:eastAsia="黑体" w:cs="Times New Roman"/>
      <w:sz w:val="21"/>
      <w:lang w:val="en-US" w:eastAsia="zh-CN" w:bidi="ar-SA"/>
    </w:rPr>
  </w:style>
  <w:style w:type="paragraph" w:customStyle="1" w:styleId="59">
    <w:name w:val="一级条标题"/>
    <w:basedOn w:val="60"/>
    <w:next w:val="1"/>
    <w:qFormat/>
    <w:uiPriority w:val="0"/>
    <w:pPr>
      <w:spacing w:before="0" w:beforeLines="0" w:after="0" w:afterLines="0"/>
      <w:jc w:val="both"/>
      <w:outlineLvl w:val="2"/>
    </w:pPr>
    <w:rPr>
      <w:rFonts w:ascii="黑体" w:hAnsi="Calibri" w:eastAsia="黑体" w:cs="Times New Roman"/>
      <w:sz w:val="21"/>
      <w:lang w:val="en-US" w:eastAsia="zh-CN" w:bidi="ar-SA"/>
    </w:rPr>
  </w:style>
  <w:style w:type="paragraph" w:customStyle="1" w:styleId="60">
    <w:name w:val="章标题"/>
    <w:next w:val="1"/>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customStyle="1" w:styleId="61">
    <w:name w:val="xl27"/>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4"/>
      <w:szCs w:val="24"/>
    </w:rPr>
  </w:style>
  <w:style w:type="paragraph" w:customStyle="1" w:styleId="62">
    <w:name w:val="样式35"/>
    <w:basedOn w:val="63"/>
    <w:next w:val="67"/>
    <w:qFormat/>
    <w:uiPriority w:val="0"/>
    <w:pPr>
      <w:tabs>
        <w:tab w:val="left" w:pos="0"/>
        <w:tab w:val="left" w:pos="360"/>
        <w:tab w:val="left" w:pos="540"/>
        <w:tab w:val="left" w:pos="567"/>
      </w:tabs>
      <w:spacing w:line="312" w:lineRule="auto"/>
      <w:ind w:firstLine="567"/>
    </w:pPr>
    <w:rPr>
      <w:rFonts w:ascii="宋体"/>
    </w:rPr>
  </w:style>
  <w:style w:type="paragraph" w:customStyle="1" w:styleId="63">
    <w:name w:val="样式26"/>
    <w:basedOn w:val="64"/>
    <w:qFormat/>
    <w:uiPriority w:val="0"/>
    <w:pPr>
      <w:tabs>
        <w:tab w:val="left" w:pos="0"/>
        <w:tab w:val="left" w:pos="360"/>
        <w:tab w:val="left" w:pos="540"/>
        <w:tab w:val="left" w:pos="567"/>
      </w:tabs>
    </w:pPr>
  </w:style>
  <w:style w:type="paragraph" w:customStyle="1" w:styleId="64">
    <w:name w:val="样式21"/>
    <w:basedOn w:val="65"/>
    <w:qFormat/>
    <w:uiPriority w:val="0"/>
    <w:pPr>
      <w:tabs>
        <w:tab w:val="left" w:pos="360"/>
        <w:tab w:val="left" w:pos="567"/>
      </w:tabs>
      <w:spacing w:before="120" w:beforeLines="0" w:after="120" w:afterLines="0"/>
      <w:ind w:hanging="992"/>
    </w:pPr>
  </w:style>
  <w:style w:type="paragraph" w:customStyle="1" w:styleId="65">
    <w:name w:val="样式5"/>
    <w:basedOn w:val="66"/>
    <w:qFormat/>
    <w:uiPriority w:val="0"/>
    <w:pPr>
      <w:tabs>
        <w:tab w:val="left" w:pos="360"/>
        <w:tab w:val="left" w:pos="567"/>
      </w:tabs>
    </w:pPr>
  </w:style>
  <w:style w:type="paragraph" w:customStyle="1" w:styleId="66">
    <w:name w:val="样式12"/>
    <w:qFormat/>
    <w:uiPriority w:val="0"/>
    <w:pPr>
      <w:keepNext/>
      <w:keepLines/>
      <w:widowControl w:val="0"/>
      <w:tabs>
        <w:tab w:val="left" w:pos="360"/>
      </w:tabs>
      <w:spacing w:before="156" w:beforeLines="50" w:after="156" w:afterLines="50" w:line="360" w:lineRule="auto"/>
      <w:ind w:left="567" w:hanging="567"/>
      <w:jc w:val="both"/>
      <w:outlineLvl w:val="1"/>
    </w:pPr>
    <w:rPr>
      <w:rFonts w:ascii="Times New Roman" w:hAnsi="Times New Roman" w:eastAsia="MS Mincho" w:cs="Times New Roman"/>
      <w:sz w:val="28"/>
      <w:szCs w:val="28"/>
      <w:lang w:val="en-US" w:eastAsia="zh-CN" w:bidi="ar-SA"/>
    </w:rPr>
  </w:style>
  <w:style w:type="paragraph" w:customStyle="1" w:styleId="67">
    <w:name w:val="font6"/>
    <w:basedOn w:val="1"/>
    <w:next w:val="34"/>
    <w:qFormat/>
    <w:uiPriority w:val="0"/>
    <w:pPr>
      <w:widowControl/>
      <w:spacing w:before="280" w:after="280"/>
    </w:pPr>
  </w:style>
  <w:style w:type="character" w:customStyle="1" w:styleId="68">
    <w:name w:val="宏文本 Char"/>
    <w:basedOn w:val="43"/>
    <w:link w:val="4"/>
    <w:qFormat/>
    <w:uiPriority w:val="0"/>
    <w:rPr>
      <w:rFonts w:hint="default" w:ascii="Courier New" w:hAnsi="Courier New" w:cs="Courier New"/>
      <w:kern w:val="2"/>
      <w:sz w:val="24"/>
      <w:szCs w:val="24"/>
    </w:rPr>
  </w:style>
  <w:style w:type="character" w:customStyle="1" w:styleId="69">
    <w:name w:val="标题 1 Char"/>
    <w:basedOn w:val="43"/>
    <w:link w:val="5"/>
    <w:qFormat/>
    <w:uiPriority w:val="0"/>
    <w:rPr>
      <w:b/>
      <w:kern w:val="44"/>
      <w:sz w:val="44"/>
    </w:rPr>
  </w:style>
  <w:style w:type="character" w:customStyle="1" w:styleId="70">
    <w:name w:val="标题 2 Char"/>
    <w:basedOn w:val="43"/>
    <w:link w:val="6"/>
    <w:qFormat/>
    <w:uiPriority w:val="0"/>
    <w:rPr>
      <w:rFonts w:ascii="Arial" w:hAnsi="Arial" w:eastAsia="黑体" w:cs="Arial"/>
      <w:b/>
      <w:kern w:val="2"/>
      <w:sz w:val="32"/>
    </w:rPr>
  </w:style>
  <w:style w:type="character" w:customStyle="1" w:styleId="71">
    <w:name w:val="标题 4 Char"/>
    <w:basedOn w:val="43"/>
    <w:link w:val="8"/>
    <w:qFormat/>
    <w:uiPriority w:val="0"/>
    <w:rPr>
      <w:rFonts w:hint="default" w:ascii="Arial" w:hAnsi="Arial" w:eastAsia="黑体" w:cs="Arial"/>
      <w:b/>
      <w:bCs/>
      <w:kern w:val="2"/>
      <w:sz w:val="28"/>
      <w:szCs w:val="28"/>
    </w:rPr>
  </w:style>
  <w:style w:type="character" w:customStyle="1" w:styleId="72">
    <w:name w:val="标题 5 Char"/>
    <w:basedOn w:val="43"/>
    <w:link w:val="9"/>
    <w:qFormat/>
    <w:uiPriority w:val="0"/>
    <w:rPr>
      <w:b/>
      <w:bCs/>
      <w:kern w:val="2"/>
      <w:sz w:val="28"/>
      <w:szCs w:val="28"/>
    </w:rPr>
  </w:style>
  <w:style w:type="character" w:customStyle="1" w:styleId="73">
    <w:name w:val="标题 6 Char"/>
    <w:basedOn w:val="43"/>
    <w:link w:val="10"/>
    <w:qFormat/>
    <w:uiPriority w:val="0"/>
    <w:rPr>
      <w:rFonts w:hint="default" w:ascii="Arial" w:hAnsi="Arial" w:eastAsia="黑体" w:cs="Arial"/>
      <w:b/>
      <w:bCs/>
      <w:kern w:val="2"/>
      <w:sz w:val="24"/>
      <w:szCs w:val="24"/>
    </w:rPr>
  </w:style>
  <w:style w:type="character" w:customStyle="1" w:styleId="74">
    <w:name w:val="文档结构图 Char"/>
    <w:basedOn w:val="43"/>
    <w:link w:val="21"/>
    <w:qFormat/>
    <w:uiPriority w:val="0"/>
    <w:rPr>
      <w:rFonts w:hint="eastAsia" w:ascii="宋体" w:hAnsi="宋体" w:eastAsia="宋体" w:cs="宋体"/>
      <w:kern w:val="2"/>
      <w:sz w:val="18"/>
      <w:szCs w:val="18"/>
    </w:rPr>
  </w:style>
  <w:style w:type="character" w:customStyle="1" w:styleId="75">
    <w:name w:val="批注文字 Char"/>
    <w:link w:val="22"/>
    <w:qFormat/>
    <w:locked/>
    <w:uiPriority w:val="0"/>
    <w:rPr>
      <w:rFonts w:ascii="Times New Roman" w:hAnsi="Times New Roman" w:eastAsia="宋体"/>
      <w:sz w:val="24"/>
    </w:rPr>
  </w:style>
  <w:style w:type="character" w:customStyle="1" w:styleId="76">
    <w:name w:val="正文文本 Char"/>
    <w:link w:val="23"/>
    <w:qFormat/>
    <w:locked/>
    <w:uiPriority w:val="0"/>
    <w:rPr>
      <w:sz w:val="18"/>
    </w:rPr>
  </w:style>
  <w:style w:type="character" w:customStyle="1" w:styleId="77">
    <w:name w:val="正文文本缩进 Char"/>
    <w:link w:val="13"/>
    <w:semiHidden/>
    <w:qFormat/>
    <w:locked/>
    <w:uiPriority w:val="0"/>
    <w:rPr>
      <w:rFonts w:ascii="Times New Roman" w:hAnsi="Times New Roman" w:eastAsia="宋体"/>
      <w:sz w:val="24"/>
    </w:rPr>
  </w:style>
  <w:style w:type="character" w:customStyle="1" w:styleId="78">
    <w:name w:val="纯文本 Char"/>
    <w:basedOn w:val="43"/>
    <w:link w:val="2"/>
    <w:qFormat/>
    <w:uiPriority w:val="0"/>
    <w:rPr>
      <w:rFonts w:hint="eastAsia" w:ascii="宋体" w:hAnsi="Courier New" w:eastAsia="宋体" w:cs="Courier New"/>
      <w:kern w:val="2"/>
      <w:sz w:val="21"/>
      <w:szCs w:val="21"/>
    </w:rPr>
  </w:style>
  <w:style w:type="character" w:customStyle="1" w:styleId="79">
    <w:name w:val="日期 Char"/>
    <w:link w:val="25"/>
    <w:qFormat/>
    <w:locked/>
    <w:uiPriority w:val="0"/>
    <w:rPr>
      <w:rFonts w:ascii="Times New Roman" w:hAnsi="Times New Roman" w:eastAsia="宋体"/>
      <w:sz w:val="24"/>
    </w:rPr>
  </w:style>
  <w:style w:type="character" w:customStyle="1" w:styleId="80">
    <w:name w:val="正文文本缩进 2 Char"/>
    <w:basedOn w:val="43"/>
    <w:link w:val="26"/>
    <w:qFormat/>
    <w:uiPriority w:val="0"/>
    <w:rPr>
      <w:kern w:val="2"/>
      <w:sz w:val="21"/>
    </w:rPr>
  </w:style>
  <w:style w:type="character" w:customStyle="1" w:styleId="81">
    <w:name w:val="尾注文本 Char"/>
    <w:basedOn w:val="43"/>
    <w:link w:val="27"/>
    <w:qFormat/>
    <w:uiPriority w:val="0"/>
    <w:rPr>
      <w:rFonts w:hint="eastAsia" w:ascii="仿宋_GB2312" w:hAnsi="宋体" w:eastAsia="仿宋_GB2312" w:cs="仿宋_GB2312"/>
      <w:bCs/>
      <w:sz w:val="24"/>
      <w:szCs w:val="28"/>
      <w:lang w:val="zh-CN"/>
    </w:rPr>
  </w:style>
  <w:style w:type="character" w:customStyle="1" w:styleId="82">
    <w:name w:val="批注框文本 Char"/>
    <w:link w:val="28"/>
    <w:semiHidden/>
    <w:qFormat/>
    <w:locked/>
    <w:uiPriority w:val="0"/>
    <w:rPr>
      <w:rFonts w:ascii="Times New Roman" w:hAnsi="Times New Roman" w:eastAsia="宋体"/>
      <w:sz w:val="18"/>
    </w:rPr>
  </w:style>
  <w:style w:type="character" w:customStyle="1" w:styleId="83">
    <w:name w:val="页脚 Char"/>
    <w:link w:val="29"/>
    <w:qFormat/>
    <w:locked/>
    <w:uiPriority w:val="99"/>
    <w:rPr>
      <w:sz w:val="18"/>
    </w:rPr>
  </w:style>
  <w:style w:type="character" w:customStyle="1" w:styleId="84">
    <w:name w:val="页眉 Char"/>
    <w:link w:val="30"/>
    <w:qFormat/>
    <w:locked/>
    <w:uiPriority w:val="0"/>
    <w:rPr>
      <w:sz w:val="18"/>
    </w:rPr>
  </w:style>
  <w:style w:type="character" w:customStyle="1" w:styleId="85">
    <w:name w:val="正文文本缩进 3 Char"/>
    <w:basedOn w:val="43"/>
    <w:link w:val="33"/>
    <w:qFormat/>
    <w:uiPriority w:val="0"/>
    <w:rPr>
      <w:kern w:val="2"/>
      <w:sz w:val="16"/>
    </w:rPr>
  </w:style>
  <w:style w:type="character" w:customStyle="1" w:styleId="86">
    <w:name w:val="正文文本 2 Char"/>
    <w:basedOn w:val="43"/>
    <w:link w:val="35"/>
    <w:qFormat/>
    <w:uiPriority w:val="0"/>
    <w:rPr>
      <w:kern w:val="2"/>
      <w:sz w:val="24"/>
      <w:szCs w:val="24"/>
    </w:rPr>
  </w:style>
  <w:style w:type="character" w:customStyle="1" w:styleId="87">
    <w:name w:val="普通(网站) Char"/>
    <w:link w:val="36"/>
    <w:qFormat/>
    <w:locked/>
    <w:uiPriority w:val="0"/>
    <w:rPr>
      <w:rFonts w:ascii="宋体" w:hAnsi="宋体" w:eastAsia="宋体"/>
      <w:sz w:val="24"/>
    </w:rPr>
  </w:style>
  <w:style w:type="character" w:customStyle="1" w:styleId="88">
    <w:name w:val="标题 Char"/>
    <w:basedOn w:val="43"/>
    <w:link w:val="37"/>
    <w:qFormat/>
    <w:uiPriority w:val="0"/>
    <w:rPr>
      <w:rFonts w:hint="default" w:ascii="Cambria" w:hAnsi="Cambria" w:eastAsia="Cambria" w:cs="Cambria"/>
      <w:b/>
      <w:bCs/>
      <w:kern w:val="2"/>
      <w:sz w:val="24"/>
      <w:szCs w:val="32"/>
    </w:rPr>
  </w:style>
  <w:style w:type="character" w:customStyle="1" w:styleId="89">
    <w:name w:val="批注主题 Char"/>
    <w:link w:val="38"/>
    <w:semiHidden/>
    <w:qFormat/>
    <w:locked/>
    <w:uiPriority w:val="0"/>
    <w:rPr>
      <w:rFonts w:ascii="Times New Roman" w:hAnsi="Times New Roman" w:eastAsia="宋体"/>
      <w:b/>
      <w:kern w:val="2"/>
      <w:sz w:val="24"/>
    </w:rPr>
  </w:style>
  <w:style w:type="character" w:customStyle="1" w:styleId="90">
    <w:name w:val="正文首行缩进 Char"/>
    <w:link w:val="39"/>
    <w:qFormat/>
    <w:uiPriority w:val="0"/>
    <w:rPr>
      <w:kern w:val="2"/>
      <w:sz w:val="21"/>
    </w:rPr>
  </w:style>
  <w:style w:type="character" w:customStyle="1" w:styleId="91">
    <w:name w:val="正文首行缩进 2 Char"/>
    <w:link w:val="40"/>
    <w:qFormat/>
    <w:uiPriority w:val="0"/>
    <w:rPr>
      <w:rFonts w:hint="eastAsia" w:ascii="仿宋_GB2312" w:eastAsia="仿宋_GB2312" w:cs="仿宋_GB2312"/>
      <w:b/>
      <w:smallCaps/>
      <w:kern w:val="2"/>
      <w:sz w:val="24"/>
    </w:rPr>
  </w:style>
  <w:style w:type="character" w:customStyle="1" w:styleId="92">
    <w:name w:val="日期 字符"/>
    <w:semiHidden/>
    <w:qFormat/>
    <w:uiPriority w:val="0"/>
    <w:rPr>
      <w:rFonts w:ascii="Times New Roman" w:hAnsi="Times New Roman" w:eastAsia="宋体"/>
      <w:sz w:val="24"/>
    </w:rPr>
  </w:style>
  <w:style w:type="character" w:customStyle="1" w:styleId="93">
    <w:name w:val="批注文字 字符1"/>
    <w:semiHidden/>
    <w:qFormat/>
    <w:uiPriority w:val="0"/>
    <w:rPr>
      <w:rFonts w:ascii="Times New Roman" w:hAnsi="Times New Roman" w:eastAsia="宋体"/>
      <w:sz w:val="24"/>
    </w:rPr>
  </w:style>
  <w:style w:type="character" w:customStyle="1" w:styleId="94">
    <w:name w:val="标题 3 Char"/>
    <w:qFormat/>
    <w:uiPriority w:val="0"/>
  </w:style>
  <w:style w:type="character" w:customStyle="1" w:styleId="95">
    <w:name w:val="正文文本 Char1"/>
    <w:basedOn w:val="43"/>
    <w:qFormat/>
    <w:uiPriority w:val="0"/>
    <w:rPr>
      <w:kern w:val="2"/>
      <w:sz w:val="21"/>
      <w:szCs w:val="24"/>
    </w:rPr>
  </w:style>
  <w:style w:type="character" w:customStyle="1" w:styleId="96">
    <w:name w:val="样式 样式 小四 段前: 7.8 磅 段后: 7.8 磅 行距: 1.5 倍行距 + 首行缩进:  2 字符 Char"/>
    <w:basedOn w:val="43"/>
    <w:link w:val="97"/>
    <w:qFormat/>
    <w:uiPriority w:val="0"/>
    <w:rPr>
      <w:kern w:val="2"/>
      <w:sz w:val="24"/>
      <w:szCs w:val="24"/>
    </w:rPr>
  </w:style>
  <w:style w:type="paragraph" w:customStyle="1" w:styleId="97">
    <w:name w:val="样式 样式 小四 段前: 7.8 磅 段后: 7.8 磅 行距: 1.5 倍行距 + 首行缩进:  2 字符"/>
    <w:basedOn w:val="1"/>
    <w:link w:val="96"/>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character" w:customStyle="1" w:styleId="98">
    <w:name w:val="表格 Char"/>
    <w:link w:val="99"/>
    <w:qFormat/>
    <w:locked/>
    <w:uiPriority w:val="0"/>
    <w:rPr>
      <w:rFonts w:ascii="宋体"/>
      <w:sz w:val="21"/>
    </w:rPr>
  </w:style>
  <w:style w:type="paragraph" w:customStyle="1" w:styleId="99">
    <w:name w:val="表格"/>
    <w:basedOn w:val="1"/>
    <w:next w:val="1"/>
    <w:link w:val="98"/>
    <w:qFormat/>
    <w:uiPriority w:val="0"/>
    <w:pPr>
      <w:adjustRightInd w:val="0"/>
      <w:snapToGrid w:val="0"/>
      <w:spacing w:beforeLines="10" w:afterLines="10" w:line="259" w:lineRule="auto"/>
      <w:jc w:val="center"/>
    </w:pPr>
    <w:rPr>
      <w:rFonts w:ascii="宋体"/>
      <w:kern w:val="0"/>
      <w:szCs w:val="20"/>
    </w:rPr>
  </w:style>
  <w:style w:type="character" w:customStyle="1" w:styleId="100">
    <w:name w:val="页脚 字符"/>
    <w:qFormat/>
    <w:uiPriority w:val="99"/>
  </w:style>
  <w:style w:type="character" w:customStyle="1" w:styleId="101">
    <w:name w:val="纯文本 Char1"/>
    <w:basedOn w:val="43"/>
    <w:qFormat/>
    <w:uiPriority w:val="0"/>
    <w:rPr>
      <w:rFonts w:hint="eastAsia" w:ascii="宋体" w:hAnsi="Courier New" w:eastAsia="宋体" w:cs="Courier New"/>
      <w:kern w:val="2"/>
      <w:sz w:val="21"/>
      <w:szCs w:val="21"/>
    </w:rPr>
  </w:style>
  <w:style w:type="character" w:customStyle="1" w:styleId="102">
    <w:name w:val="正文文本 字符1"/>
    <w:semiHidden/>
    <w:qFormat/>
    <w:uiPriority w:val="0"/>
    <w:rPr>
      <w:rFonts w:ascii="Times New Roman" w:hAnsi="Times New Roman" w:eastAsia="宋体"/>
      <w:sz w:val="24"/>
    </w:rPr>
  </w:style>
  <w:style w:type="character" w:customStyle="1" w:styleId="103">
    <w:name w:val="正文文本缩进 Char1"/>
    <w:basedOn w:val="43"/>
    <w:qFormat/>
    <w:uiPriority w:val="0"/>
    <w:rPr>
      <w:rFonts w:hint="eastAsia" w:ascii="宋体" w:hAnsi="宋体" w:eastAsia="宋体" w:cs="宋体"/>
      <w:kern w:val="2"/>
      <w:sz w:val="24"/>
      <w:szCs w:val="24"/>
    </w:rPr>
  </w:style>
  <w:style w:type="character" w:customStyle="1" w:styleId="104">
    <w:name w:val="纯文本 Char2"/>
    <w:basedOn w:val="43"/>
    <w:qFormat/>
    <w:uiPriority w:val="0"/>
    <w:rPr>
      <w:rFonts w:hint="eastAsia" w:ascii="宋体" w:hAnsi="Courier New" w:eastAsia="宋体" w:cs="宋体"/>
      <w:kern w:val="2"/>
      <w:sz w:val="21"/>
      <w:szCs w:val="21"/>
    </w:rPr>
  </w:style>
  <w:style w:type="paragraph" w:customStyle="1" w:styleId="105">
    <w:name w:val="报告表格"/>
    <w:basedOn w:val="1"/>
    <w:qFormat/>
    <w:uiPriority w:val="0"/>
    <w:pPr>
      <w:kinsoku w:val="0"/>
      <w:overflowPunct w:val="0"/>
      <w:autoSpaceDE w:val="0"/>
      <w:autoSpaceDN w:val="0"/>
      <w:adjustRightInd w:val="0"/>
      <w:jc w:val="center"/>
      <w:textAlignment w:val="baseline"/>
    </w:pPr>
    <w:rPr>
      <w:rFonts w:ascii="Calibri" w:hAnsi="Calibri" w:eastAsia="宋体" w:cs="Times New Roman"/>
      <w:szCs w:val="22"/>
    </w:rPr>
  </w:style>
  <w:style w:type="paragraph" w:customStyle="1" w:styleId="106">
    <w:name w:val="WPSOffice手动目录 1"/>
    <w:qFormat/>
    <w:uiPriority w:val="0"/>
    <w:rPr>
      <w:rFonts w:ascii="Times New Roman" w:hAnsi="Times New Roman" w:eastAsia="宋体" w:cs="Times New Roman"/>
      <w:lang w:val="en-US" w:eastAsia="zh-CN" w:bidi="ar-SA"/>
    </w:rPr>
  </w:style>
  <w:style w:type="paragraph" w:customStyle="1" w:styleId="107">
    <w:name w:val="表格内容"/>
    <w:basedOn w:val="1"/>
    <w:qFormat/>
    <w:uiPriority w:val="0"/>
    <w:pPr>
      <w:jc w:val="center"/>
    </w:pPr>
    <w:rPr>
      <w:szCs w:val="22"/>
    </w:rPr>
  </w:style>
  <w:style w:type="paragraph" w:customStyle="1" w:styleId="108">
    <w:name w:val="_Style 78"/>
    <w:unhideWhenUsed/>
    <w:qFormat/>
    <w:uiPriority w:val="99"/>
    <w:rPr>
      <w:rFonts w:ascii="Times New Roman" w:hAnsi="Times New Roman" w:eastAsia="宋体" w:cs="Times New Roman"/>
      <w:kern w:val="2"/>
      <w:sz w:val="21"/>
      <w:szCs w:val="24"/>
      <w:lang w:val="en-US" w:eastAsia="zh-CN" w:bidi="ar-SA"/>
    </w:rPr>
  </w:style>
  <w:style w:type="paragraph" w:customStyle="1" w:styleId="109">
    <w:name w:val="正本文字"/>
    <w:basedOn w:val="1"/>
    <w:qFormat/>
    <w:uiPriority w:val="0"/>
    <w:pPr>
      <w:adjustRightInd w:val="0"/>
      <w:snapToGrid w:val="0"/>
      <w:ind w:firstLine="200"/>
      <w:jc w:val="left"/>
    </w:pPr>
    <w:rPr>
      <w:rFonts w:cs="宋体"/>
      <w:kern w:val="18"/>
      <w:szCs w:val="20"/>
    </w:rPr>
  </w:style>
  <w:style w:type="paragraph" w:customStyle="1" w:styleId="11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样式 标题 1 + 四号 段前: 0 磅 段后: 0 磅 行距: 1.5 倍行距"/>
    <w:basedOn w:val="112"/>
    <w:next w:val="113"/>
    <w:qFormat/>
    <w:uiPriority w:val="0"/>
    <w:pPr>
      <w:keepLines/>
      <w:spacing w:before="340" w:after="330"/>
      <w:jc w:val="center"/>
    </w:pPr>
    <w:rPr>
      <w:rFonts w:ascii="Calibri" w:hAnsi="黑体"/>
      <w:b/>
      <w:kern w:val="44"/>
      <w:sz w:val="21"/>
      <w:szCs w:val="24"/>
    </w:rPr>
  </w:style>
  <w:style w:type="paragraph" w:customStyle="1" w:styleId="112">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113">
    <w:name w:val="文本正文"/>
    <w:basedOn w:val="1"/>
    <w:qFormat/>
    <w:uiPriority w:val="0"/>
    <w:pPr>
      <w:snapToGrid w:val="0"/>
      <w:spacing w:line="360" w:lineRule="auto"/>
      <w:ind w:firstLine="510"/>
      <w:jc w:val="left"/>
    </w:pPr>
    <w:rPr>
      <w:spacing w:val="4"/>
      <w:kern w:val="24"/>
      <w:szCs w:val="24"/>
      <w:lang w:val="zh-CN"/>
    </w:rPr>
  </w:style>
  <w:style w:type="paragraph" w:customStyle="1" w:styleId="114">
    <w:name w:val="1正文"/>
    <w:basedOn w:val="1"/>
    <w:qFormat/>
    <w:uiPriority w:val="0"/>
    <w:pPr>
      <w:ind w:firstLine="1044"/>
    </w:pPr>
    <w:rPr>
      <w:szCs w:val="30"/>
    </w:rPr>
  </w:style>
  <w:style w:type="paragraph" w:customStyle="1" w:styleId="115">
    <w:name w:val="表中文字"/>
    <w:basedOn w:val="1"/>
    <w:qFormat/>
    <w:uiPriority w:val="0"/>
    <w:pPr>
      <w:adjustRightInd w:val="0"/>
      <w:snapToGrid w:val="0"/>
      <w:spacing w:line="240" w:lineRule="atLeast"/>
      <w:jc w:val="center"/>
    </w:pPr>
    <w:rPr>
      <w:rFonts w:ascii="Calibri" w:hAnsi="Calibri"/>
      <w:snapToGrid w:val="0"/>
      <w:kern w:val="0"/>
      <w:sz w:val="24"/>
    </w:rPr>
  </w:style>
  <w:style w:type="paragraph" w:customStyle="1" w:styleId="11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17">
    <w:name w:val="正文（首行缩进两字）m"/>
    <w:basedOn w:val="20"/>
    <w:qFormat/>
    <w:uiPriority w:val="0"/>
    <w:pPr>
      <w:tabs>
        <w:tab w:val="left" w:pos="1848"/>
        <w:tab w:val="left" w:pos="6061"/>
        <w:tab w:val="left" w:pos="8665"/>
      </w:tabs>
      <w:adjustRightInd w:val="0"/>
      <w:snapToGrid w:val="0"/>
      <w:spacing w:beforeLines="50" w:line="460" w:lineRule="exact"/>
      <w:ind w:firstLine="480"/>
    </w:pPr>
    <w:rPr>
      <w:rFonts w:eastAsia="宋体"/>
      <w:color w:val="339966"/>
      <w:sz w:val="24"/>
      <w:szCs w:val="22"/>
    </w:rPr>
  </w:style>
  <w:style w:type="paragraph" w:customStyle="1" w:styleId="118">
    <w:name w:val="赵"/>
    <w:basedOn w:val="1"/>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color w:val="000000"/>
      <w:kern w:val="32"/>
      <w:sz w:val="24"/>
      <w:szCs w:val="28"/>
    </w:rPr>
  </w:style>
  <w:style w:type="paragraph" w:customStyle="1" w:styleId="119">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table" w:customStyle="1" w:styleId="120">
    <w:name w:val="Table Normal"/>
    <w:basedOn w:val="41"/>
    <w:semiHidden/>
    <w:qFormat/>
    <w:uiPriority w:val="0"/>
    <w:pPr>
      <w:keepNext w:val="0"/>
      <w:keepLines w:val="0"/>
      <w:widowControl w:val="0"/>
      <w:suppressLineNumbers w:val="0"/>
      <w:autoSpaceDE w:val="0"/>
      <w:autoSpaceDN w:val="0"/>
      <w:spacing w:before="0" w:beforeAutospacing="0" w:after="0" w:afterAutospacing="0"/>
      <w:ind w:left="0" w:right="0"/>
    </w:pPr>
    <w:rPr>
      <w:rFonts w:hint="default" w:ascii="Calibri" w:hAnsi="Calibri" w:cs="Calibri"/>
      <w:sz w:val="22"/>
      <w:szCs w:val="22"/>
      <w:lang w:eastAsia="en-US"/>
    </w:rPr>
    <w:tblPr>
      <w:tblCellMar>
        <w:top w:w="0" w:type="dxa"/>
        <w:left w:w="0" w:type="dxa"/>
        <w:bottom w:w="0" w:type="dxa"/>
        <w:right w:w="0" w:type="dxa"/>
      </w:tblCellMar>
    </w:tblPr>
  </w:style>
  <w:style w:type="character" w:customStyle="1" w:styleId="121">
    <w:name w:val="样式 宋体 四号"/>
    <w:basedOn w:val="43"/>
    <w:qFormat/>
    <w:uiPriority w:val="0"/>
    <w:rPr>
      <w:rFonts w:hint="eastAsia" w:ascii="宋体" w:hAnsi="宋体" w:eastAsia="宋体" w:cs="宋体"/>
      <w:kern w:val="2"/>
      <w:sz w:val="24"/>
      <w:lang w:val="en-US" w:eastAsia="zh-CN" w:bidi="ar"/>
    </w:rPr>
  </w:style>
  <w:style w:type="character" w:customStyle="1" w:styleId="122">
    <w:name w:val="样式4 Char"/>
    <w:basedOn w:val="43"/>
    <w:qFormat/>
    <w:uiPriority w:val="0"/>
    <w:rPr>
      <w:rFonts w:hint="eastAsia" w:ascii="宋体" w:hAnsi="宋体" w:eastAsia="宋体" w:cs="宋体"/>
      <w:kern w:val="2"/>
      <w:sz w:val="24"/>
      <w:lang w:val="en-US" w:eastAsia="zh-CN"/>
    </w:rPr>
  </w:style>
  <w:style w:type="character" w:customStyle="1" w:styleId="123">
    <w:name w:val="font11"/>
    <w:basedOn w:val="43"/>
    <w:qFormat/>
    <w:uiPriority w:val="0"/>
    <w:rPr>
      <w:rFonts w:hint="eastAsia" w:ascii="宋体" w:hAnsi="宋体" w:eastAsia="宋体" w:cs="宋体"/>
      <w:color w:val="000000"/>
      <w:sz w:val="22"/>
      <w:szCs w:val="22"/>
      <w:u w:val="none"/>
      <w:vertAlign w:val="subscript"/>
    </w:rPr>
  </w:style>
  <w:style w:type="character" w:customStyle="1" w:styleId="124">
    <w:name w:val="big"/>
    <w:basedOn w:val="43"/>
    <w:qFormat/>
    <w:uiPriority w:val="0"/>
  </w:style>
  <w:style w:type="character" w:customStyle="1" w:styleId="125">
    <w:name w:val="表头 Char2"/>
    <w:basedOn w:val="43"/>
    <w:qFormat/>
    <w:uiPriority w:val="0"/>
    <w:rPr>
      <w:rFonts w:hint="eastAsia" w:ascii="仿宋_GB2312" w:eastAsia="仿宋_GB2312" w:cs="仿宋_GB2312"/>
      <w:b/>
      <w:sz w:val="28"/>
    </w:rPr>
  </w:style>
  <w:style w:type="character" w:customStyle="1" w:styleId="126">
    <w:name w:val="样式 宋体 小四 行距: 1.5 倍行距 Char"/>
    <w:basedOn w:val="43"/>
    <w:qFormat/>
    <w:uiPriority w:val="0"/>
    <w:rPr>
      <w:rFonts w:hint="eastAsia" w:ascii="宋体" w:hAnsi="宋体" w:eastAsia="宋体" w:cs="宋体"/>
      <w:bCs/>
      <w:kern w:val="2"/>
      <w:sz w:val="21"/>
      <w:szCs w:val="21"/>
      <w:lang w:val="zh-CN"/>
    </w:rPr>
  </w:style>
  <w:style w:type="character" w:customStyle="1" w:styleId="127">
    <w:name w:val=" Char Char Char Char Char Char Char Char Char Char Char Char Char1"/>
    <w:basedOn w:val="43"/>
    <w:qFormat/>
    <w:uiPriority w:val="0"/>
    <w:rPr>
      <w:rFonts w:hint="eastAsia" w:ascii="宋体" w:hAnsi="宋体" w:eastAsia="宋体" w:cs="宋体"/>
      <w:kern w:val="2"/>
      <w:sz w:val="24"/>
      <w:szCs w:val="24"/>
    </w:rPr>
  </w:style>
  <w:style w:type="character" w:customStyle="1" w:styleId="128">
    <w:name w:val="apple-style-span"/>
    <w:basedOn w:val="43"/>
    <w:qFormat/>
    <w:uiPriority w:val="0"/>
  </w:style>
  <w:style w:type="character" w:customStyle="1" w:styleId="129">
    <w:name w:val="font01"/>
    <w:basedOn w:val="43"/>
    <w:qFormat/>
    <w:uiPriority w:val="0"/>
    <w:rPr>
      <w:rFonts w:hint="eastAsia" w:ascii="宋体" w:hAnsi="宋体" w:eastAsia="宋体" w:cs="宋体"/>
      <w:color w:val="000000"/>
      <w:sz w:val="22"/>
      <w:szCs w:val="22"/>
      <w:u w:val="none"/>
    </w:rPr>
  </w:style>
  <w:style w:type="character" w:customStyle="1" w:styleId="130">
    <w:name w:val="样式 加粗 下划线"/>
    <w:basedOn w:val="43"/>
    <w:qFormat/>
    <w:uiPriority w:val="0"/>
    <w:rPr>
      <w:rFonts w:hint="default" w:ascii="Times New Roman" w:hAnsi="Times New Roman" w:eastAsia="宋体" w:cs="Times New Roman"/>
      <w:b/>
      <w:bCs/>
      <w:color w:val="auto"/>
      <w:sz w:val="24"/>
      <w:u w:val="none"/>
    </w:rPr>
  </w:style>
  <w:style w:type="character" w:customStyle="1" w:styleId="131">
    <w:name w:val="方案正文样式 Char"/>
    <w:basedOn w:val="43"/>
    <w:qFormat/>
    <w:uiPriority w:val="0"/>
    <w:rPr>
      <w:snapToGrid/>
      <w:sz w:val="24"/>
      <w:szCs w:val="24"/>
    </w:rPr>
  </w:style>
  <w:style w:type="character" w:customStyle="1" w:styleId="132">
    <w:name w:val="apple-converted-space"/>
    <w:basedOn w:val="43"/>
    <w:qFormat/>
    <w:uiPriority w:val="0"/>
  </w:style>
  <w:style w:type="character" w:customStyle="1" w:styleId="133">
    <w:name w:val="样式 红色"/>
    <w:basedOn w:val="43"/>
    <w:qFormat/>
    <w:uiPriority w:val="0"/>
    <w:rPr>
      <w:color w:val="FF0000"/>
      <w:spacing w:val="8"/>
      <w:w w:val="100"/>
      <w:position w:val="0"/>
    </w:rPr>
  </w:style>
  <w:style w:type="paragraph" w:customStyle="1" w:styleId="134">
    <w:name w:val="表格文字"/>
    <w:basedOn w:val="1"/>
    <w:qFormat/>
    <w:uiPriority w:val="0"/>
    <w:pPr>
      <w:keepNext w:val="0"/>
      <w:keepLines w:val="0"/>
      <w:widowControl w:val="0"/>
      <w:suppressLineNumbers w:val="0"/>
      <w:spacing w:before="0" w:beforeAutospacing="0" w:after="0" w:afterAutospacing="0" w:line="320" w:lineRule="atLeast"/>
      <w:ind w:left="0" w:right="0"/>
      <w:jc w:val="center"/>
    </w:pPr>
    <w:rPr>
      <w:rFonts w:hint="default" w:ascii="Times New Roman" w:hAnsi="Times New Roman" w:eastAsia="宋体" w:cs="Times New Roman"/>
      <w:kern w:val="2"/>
      <w:sz w:val="24"/>
      <w:szCs w:val="20"/>
      <w:lang w:val="en-US" w:eastAsia="zh-CN" w:bidi="ar"/>
    </w:rPr>
  </w:style>
  <w:style w:type="paragraph" w:customStyle="1" w:styleId="135">
    <w:name w:val="样式1"/>
    <w:basedOn w:val="31"/>
    <w:next w:val="1"/>
    <w:qFormat/>
    <w:uiPriority w:val="0"/>
    <w:pPr>
      <w:keepNext w:val="0"/>
      <w:keepLines w:val="0"/>
      <w:widowControl w:val="0"/>
      <w:suppressLineNumbers w:val="0"/>
      <w:spacing w:before="0" w:beforeAutospacing="0" w:after="0" w:afterAutospacing="0" w:line="500" w:lineRule="exact"/>
      <w:ind w:left="0" w:right="0" w:firstLine="480" w:firstLineChars="200"/>
      <w:jc w:val="left"/>
    </w:pPr>
    <w:rPr>
      <w:rFonts w:ascii="Arial" w:hAnsi="Arial" w:eastAsia="宋体" w:cs="Arial"/>
      <w:bCs/>
      <w:color w:val="000000"/>
      <w:kern w:val="2"/>
      <w:sz w:val="24"/>
      <w:szCs w:val="24"/>
      <w:lang w:val="en-US" w:eastAsia="zh-CN" w:bidi="ar"/>
    </w:rPr>
  </w:style>
  <w:style w:type="paragraph" w:customStyle="1" w:styleId="136">
    <w:name w:val="样式 样式 样式 小四 首行缩进:  2.25 字符 + 首行缩进:  2.25 字符 + 首行缩进:  2 字符"/>
    <w:qFormat/>
    <w:uiPriority w:val="0"/>
    <w:pPr>
      <w:widowControl w:val="0"/>
      <w:spacing w:line="440" w:lineRule="exact"/>
      <w:ind w:firstLine="200"/>
      <w:jc w:val="both"/>
    </w:pPr>
    <w:rPr>
      <w:rFonts w:ascii="Calibri" w:hAnsi="Calibri" w:eastAsia="Calibri" w:cs="Times New Roman"/>
      <w:kern w:val="2"/>
      <w:sz w:val="21"/>
      <w:szCs w:val="20"/>
      <w:lang w:val="en-US" w:eastAsia="zh-CN" w:bidi="ar-SA"/>
    </w:rPr>
  </w:style>
  <w:style w:type="character" w:customStyle="1" w:styleId="137">
    <w:name w:val="NormalCharacter"/>
    <w:qFormat/>
    <w:uiPriority w:val="0"/>
  </w:style>
  <w:style w:type="paragraph" w:customStyle="1" w:styleId="138">
    <w:name w:val="表格111111111"/>
    <w:qFormat/>
    <w:uiPriority w:val="0"/>
    <w:pPr>
      <w:keepNext/>
      <w:widowControl w:val="0"/>
      <w:adjustRightInd w:val="0"/>
      <w:snapToGrid w:val="0"/>
      <w:jc w:val="center"/>
      <w:textAlignment w:val="baseline"/>
    </w:pPr>
    <w:rPr>
      <w:rFonts w:ascii="Times New Roman" w:hAnsi="Times New Roman" w:eastAsia="宋体" w:cs="宋体"/>
      <w:sz w:val="21"/>
      <w:lang w:val="en-US" w:eastAsia="zh-CN" w:bidi="ar-SA"/>
    </w:rPr>
  </w:style>
  <w:style w:type="paragraph" w:customStyle="1" w:styleId="139">
    <w:name w:val="表体"/>
    <w:basedOn w:val="1"/>
    <w:qFormat/>
    <w:uiPriority w:val="0"/>
    <w:pPr>
      <w:tabs>
        <w:tab w:val="left" w:pos="540"/>
        <w:tab w:val="left" w:pos="851"/>
        <w:tab w:val="left" w:pos="994"/>
        <w:tab w:val="left" w:pos="1260"/>
        <w:tab w:val="left" w:pos="3108"/>
        <w:tab w:val="left" w:pos="3150"/>
      </w:tabs>
      <w:overflowPunct w:val="0"/>
      <w:snapToGrid/>
      <w:spacing w:line="340" w:lineRule="exact"/>
      <w:jc w:val="center"/>
      <w:textAlignment w:val="baseline"/>
    </w:pPr>
    <w:rPr>
      <w:rFonts w:cs="Times New Roman"/>
      <w:bCs/>
      <w:snapToGrid w:val="0"/>
      <w:color w:val="000000"/>
      <w:kern w:val="32"/>
      <w:sz w:val="21"/>
      <w:szCs w:val="20"/>
      <w:lang w:val="zh-CN"/>
    </w:rPr>
  </w:style>
  <w:style w:type="paragraph" w:customStyle="1" w:styleId="140">
    <w:name w:val="表头"/>
    <w:basedOn w:val="1"/>
    <w:next w:val="1"/>
    <w:qFormat/>
    <w:uiPriority w:val="0"/>
    <w:pPr>
      <w:spacing w:before="120" w:line="520" w:lineRule="atLeast"/>
      <w:ind w:firstLine="0" w:firstLineChars="0"/>
      <w:jc w:val="center"/>
    </w:pPr>
    <w:rPr>
      <w:rFonts w:ascii="宋体" w:eastAsia="宋体"/>
      <w:b/>
      <w:sz w:val="24"/>
    </w:rPr>
  </w:style>
  <w:style w:type="paragraph" w:customStyle="1" w:styleId="141">
    <w:name w:val="正文 李健"/>
    <w:basedOn w:val="1"/>
    <w:qFormat/>
    <w:uiPriority w:val="0"/>
    <w:pPr>
      <w:adjustRightInd w:val="0"/>
      <w:snapToGrid w:val="0"/>
      <w:textAlignment w:val="baseline"/>
    </w:pPr>
    <w:rPr>
      <w:szCs w:val="21"/>
    </w:rPr>
  </w:style>
  <w:style w:type="paragraph" w:customStyle="1" w:styleId="142">
    <w:name w:val="正文(首行缩进)"/>
    <w:basedOn w:val="1"/>
    <w:qFormat/>
    <w:uiPriority w:val="0"/>
    <w:pPr>
      <w:spacing w:line="360" w:lineRule="auto"/>
      <w:ind w:firstLine="480" w:firstLineChars="200"/>
    </w:pPr>
    <w:rPr>
      <w:rFonts w:hAnsi="宋体"/>
      <w:sz w:val="24"/>
    </w:rPr>
  </w:style>
  <w:style w:type="paragraph" w:customStyle="1" w:styleId="143">
    <w:name w:val="表内容1"/>
    <w:basedOn w:val="1"/>
    <w:qFormat/>
    <w:uiPriority w:val="0"/>
    <w:pPr>
      <w:jc w:val="center"/>
      <w:textAlignment w:val="center"/>
    </w:pPr>
    <w:rPr>
      <w:sz w:val="21"/>
      <w:szCs w:val="21"/>
    </w:rPr>
  </w:style>
  <w:style w:type="paragraph" w:customStyle="1" w:styleId="144">
    <w:name w:val="111正文"/>
    <w:basedOn w:val="1"/>
    <w:qFormat/>
    <w:uiPriority w:val="99"/>
    <w:pPr>
      <w:tabs>
        <w:tab w:val="left" w:pos="600"/>
      </w:tabs>
    </w:pPr>
    <w:rPr>
      <w:rFonts w:ascii="Calibri" w:hAnsi="Calibri"/>
      <w:szCs w:val="22"/>
      <w:lang w:val="zh-CN"/>
    </w:rPr>
  </w:style>
  <w:style w:type="paragraph" w:customStyle="1" w:styleId="145">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14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79</Pages>
  <Words>49490</Words>
  <Characters>54569</Characters>
  <Lines>387</Lines>
  <Paragraphs>109</Paragraphs>
  <TotalTime>125</TotalTime>
  <ScaleCrop>false</ScaleCrop>
  <LinksUpToDate>false</LinksUpToDate>
  <CharactersWithSpaces>54788</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2021-03-12T13:33:00Z</dcterms:created>
  <dc:creator>lhj</dc:creator>
  <cp:lastModifiedBy>mhhbj</cp:lastModifiedBy>
  <cp:lastPrinted>2021-07-03T22:10:00Z</cp:lastPrinted>
  <dcterms:modified xsi:type="dcterms:W3CDTF">2024-03-08T12:19:03Z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25AC1EE044A342499EB4D2A1C13754E1_13</vt:lpwstr>
  </property>
</Properties>
</file>