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Arial"/>
          <w:sz w:val="21"/>
        </w:rPr>
      </w:pPr>
    </w:p>
    <w:p>
      <w:pPr>
        <w:spacing w:before="113" w:line="237" w:lineRule="auto"/>
        <w:ind w:left="10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</w:p>
    <w:p>
      <w:pPr>
        <w:spacing w:before="250" w:line="594" w:lineRule="exact"/>
        <w:ind w:left="99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云南省应急管理先进集体初审推荐表</w:t>
      </w:r>
    </w:p>
    <w:p>
      <w:pPr>
        <w:spacing w:before="219"/>
      </w:pPr>
    </w:p>
    <w:tbl>
      <w:tblPr>
        <w:tblStyle w:val="5"/>
        <w:tblW w:w="8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2539"/>
        <w:gridCol w:w="2450"/>
        <w:gridCol w:w="2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21" w:line="224" w:lineRule="auto"/>
              <w:ind w:left="503"/>
            </w:pPr>
            <w:r>
              <w:rPr>
                <w:spacing w:val="6"/>
              </w:rPr>
              <w:t>集体名称</w:t>
            </w:r>
          </w:p>
        </w:tc>
        <w:tc>
          <w:tcPr>
            <w:tcW w:w="7022" w:type="dxa"/>
            <w:gridSpan w:val="3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ind w:firstLine="280" w:firstLineChars="100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勐海县应急管理局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16" w:line="223" w:lineRule="auto"/>
              <w:ind w:left="503"/>
            </w:pPr>
            <w:r>
              <w:rPr>
                <w:spacing w:val="6"/>
              </w:rPr>
              <w:t>集体性质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ind w:firstLine="280" w:firstLineChars="100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行政机关</w:t>
            </w:r>
          </w:p>
        </w:tc>
        <w:tc>
          <w:tcPr>
            <w:tcW w:w="2450" w:type="dxa"/>
            <w:vAlign w:val="top"/>
          </w:tcPr>
          <w:p>
            <w:pPr>
              <w:pStyle w:val="6"/>
              <w:spacing w:before="217" w:line="224" w:lineRule="auto"/>
              <w:ind w:left="757"/>
            </w:pPr>
            <w:r>
              <w:rPr>
                <w:spacing w:val="6"/>
              </w:rPr>
              <w:t>集体级别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乡科级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17" w:line="224" w:lineRule="auto"/>
              <w:ind w:left="503"/>
            </w:pPr>
            <w:r>
              <w:rPr>
                <w:spacing w:val="6"/>
              </w:rPr>
              <w:t>集体人数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ind w:firstLine="28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450" w:type="dxa"/>
            <w:vAlign w:val="top"/>
          </w:tcPr>
          <w:p>
            <w:pPr>
              <w:pStyle w:val="6"/>
              <w:spacing w:before="216" w:line="224" w:lineRule="auto"/>
              <w:ind w:left="517"/>
            </w:pPr>
            <w:r>
              <w:rPr>
                <w:spacing w:val="7"/>
              </w:rPr>
              <w:t>集体所属行业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国家机关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18" w:line="224" w:lineRule="auto"/>
              <w:ind w:left="263"/>
            </w:pPr>
            <w:r>
              <w:rPr>
                <w:spacing w:val="7"/>
              </w:rPr>
              <w:t>集体所属单位</w:t>
            </w:r>
          </w:p>
        </w:tc>
        <w:tc>
          <w:tcPr>
            <w:tcW w:w="70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ind w:firstLine="280" w:firstLineChars="100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政府组成部门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18" w:line="224" w:lineRule="auto"/>
              <w:ind w:left="143"/>
            </w:pPr>
            <w:r>
              <w:rPr>
                <w:spacing w:val="7"/>
              </w:rPr>
              <w:t>集体负责人姓名</w:t>
            </w:r>
          </w:p>
        </w:tc>
        <w:tc>
          <w:tcPr>
            <w:tcW w:w="70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ind w:firstLine="28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朱家均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17" w:line="224" w:lineRule="auto"/>
              <w:ind w:left="143"/>
            </w:pPr>
            <w:r>
              <w:rPr>
                <w:spacing w:val="7"/>
              </w:rPr>
              <w:t>集体负责人职务</w:t>
            </w:r>
          </w:p>
        </w:tc>
        <w:tc>
          <w:tcPr>
            <w:tcW w:w="70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ind w:firstLine="280" w:firstLineChars="100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勐海县应急管理局党委书记、局长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64" w:type="dxa"/>
            <w:gridSpan w:val="4"/>
            <w:vAlign w:val="top"/>
          </w:tcPr>
          <w:p>
            <w:pPr>
              <w:pStyle w:val="6"/>
              <w:spacing w:before="219" w:line="224" w:lineRule="auto"/>
              <w:ind w:firstLine="28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11430</wp:posOffset>
                      </wp:positionV>
                      <wp:extent cx="9525" cy="428625"/>
                      <wp:effectExtent l="4445" t="0" r="508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65985" y="4820920"/>
                                <a:ext cx="9525" cy="42862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6.9pt;margin-top:0.9pt;height:33.75pt;width:0.75pt;z-index:251659264;mso-width-relative:page;mso-height-relative:page;" filled="f" stroked="t" coordsize="21600,21600" o:gfxdata="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e+jbzUAAAACAEA&#10;AA8AAAAAAAAAAQAgAAAAIgAAAGRycy9kb3ducmV2LnhtbFBLAQIUABQAAAAIAIdO4kA+fCX/5QEA&#10;AKgDAAAOAAAAAAAAAAEAIAAAACMBAABkcnMvZTJvRG9jLnhtbFBLBQYAAAAABgAGAFkBAAB6BQAA&#10;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pacing w:val="6"/>
              </w:rPr>
              <w:t>集体电话</w:t>
            </w:r>
            <w:r>
              <w:rPr>
                <w:rFonts w:hint="eastAsia"/>
                <w:spacing w:val="6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0691—5122328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42" w:type="dxa"/>
            <w:vAlign w:val="top"/>
          </w:tcPr>
          <w:p>
            <w:pPr>
              <w:pStyle w:val="6"/>
              <w:spacing w:before="218" w:line="224" w:lineRule="auto"/>
              <w:ind w:left="143"/>
            </w:pPr>
            <w:r>
              <w:rPr>
                <w:spacing w:val="7"/>
              </w:rPr>
              <w:t>集体地址及邮编</w:t>
            </w:r>
          </w:p>
        </w:tc>
        <w:tc>
          <w:tcPr>
            <w:tcW w:w="70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ind w:firstLine="28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云南省西双版纳州勐海县象山路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38号  666200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481" w:bottom="1116" w:left="1454" w:header="0" w:footer="837" w:gutter="0"/>
          <w:cols w:space="720" w:num="1"/>
        </w:sectPr>
      </w:pPr>
    </w:p>
    <w:p>
      <w:pPr>
        <w:spacing w:before="28"/>
      </w:pPr>
    </w:p>
    <w:tbl>
      <w:tblPr>
        <w:tblStyle w:val="5"/>
        <w:tblW w:w="8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64" w:type="dxa"/>
            <w:vAlign w:val="top"/>
          </w:tcPr>
          <w:p>
            <w:pPr>
              <w:pStyle w:val="6"/>
              <w:spacing w:before="191" w:line="226" w:lineRule="auto"/>
              <w:ind w:left="2969"/>
            </w:pPr>
            <w:r>
              <w:rPr>
                <w:spacing w:val="5"/>
              </w:rPr>
              <w:t>主要先进事迹（500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字左右）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1" w:hRule="atLeast"/>
        </w:trPr>
        <w:tc>
          <w:tcPr>
            <w:tcW w:w="89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应急管理机构改革以来，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应急管理局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聚焦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职责使命，在危急时刻和大灾面前体现了应急担当，展现了应急作为，在各种自然灾害、事故灾难、疫情防控应对中经受了考验。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坚持党建统领 铸造应急铁军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以党建为统领，不断推进党建工作和业务工作深度融合。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以“作风革命效能革命”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清廉云南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等主题教育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为契机，全力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营造风清气正干事创业的良好工作氛围，持续锻造一支具有铁一般信仰、铁一般纪律、铁一般担当的新时代应急管理队伍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历经大战大考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践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行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忠诚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担当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0"/>
              <w:jc w:val="left"/>
              <w:textAlignment w:val="auto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新冠疫情防控期间，全体干部职工闻令而动，先后投入抗击疫情第一线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2592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人次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高效完成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打洛口岸入境人员集中隔离观察区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边境临时阻拦设施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项目建设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打洛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“9.30”疫情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防控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任务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为抗疫斗争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取得最后胜利贡献了应急力量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val="en-US" w:eastAsia="zh-CN"/>
              </w:rPr>
              <w:t>三、坚持精准发力  守牢安全底线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60" w:firstLineChars="200"/>
              <w:textAlignment w:val="auto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紧盯工矿、交通、建筑等重点行业领域，累计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排查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治理隐患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1.7万余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，行政处罚53起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，处罚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385.027万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元。事故起数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死亡人数同比分别下降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30.76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% ；较大事故下降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66.67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%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守住了不发生重特大事故的底线。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60" w:firstLineChars="200"/>
              <w:jc w:val="both"/>
              <w:textAlignment w:val="auto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四、坚持生命至上 抓好防灾减灾救灾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60" w:firstLineChars="200"/>
              <w:textAlignment w:val="auto"/>
              <w:rPr>
                <w:rFonts w:ascii="Arial"/>
                <w:sz w:val="21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立足“全灾种、大应急”，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着力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8"/>
                <w:szCs w:val="28"/>
                <w:highlight w:val="none"/>
              </w:rPr>
              <w:t>构建“1+5+N”自然灾害应急预案体系，常态化开展应急联合演练。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全力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推进监测预警体系建设，</w:t>
            </w:r>
            <w:r>
              <w:rPr>
                <w:rFonts w:hint="eastAsia" w:ascii="宋体" w:hAnsi="宋体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强化“1262”精细化预警和应急响应联动机制，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提高物资储备能力，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建强专业、社会、基层应急救援力量</w:t>
            </w:r>
            <w:r>
              <w:rPr>
                <w:rFonts w:hint="eastAsia" w:ascii="宋体" w:hAnsi="宋体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灾害信息员队伍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有力应对各类灾情48次；及时下拨救灾物资 1.7万件、冬春救助物资6219件。</w:t>
            </w:r>
          </w:p>
        </w:tc>
      </w:tr>
    </w:tbl>
    <w:p>
      <w:pPr>
        <w:spacing w:before="33" w:line="222" w:lineRule="auto"/>
        <w:rPr>
          <w:rFonts w:ascii="仿宋" w:hAnsi="仿宋" w:eastAsia="仿宋" w:cs="仿宋"/>
          <w:sz w:val="23"/>
          <w:szCs w:val="23"/>
        </w:rPr>
      </w:pPr>
      <w:bookmarkStart w:id="0" w:name="_GoBack"/>
      <w:bookmarkEnd w:id="0"/>
    </w:p>
    <w:sectPr>
      <w:footerReference r:id="rId6" w:type="default"/>
      <w:pgSz w:w="11906" w:h="16838"/>
      <w:pgMar w:top="1431" w:right="1481" w:bottom="1116" w:left="1454" w:header="0" w:footer="8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8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15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E4MDk1NTBjN2MzMzhjNDcwMjU5ZTI2MDRmMjY4NDUifQ=="/>
  </w:docVars>
  <w:rsids>
    <w:rsidRoot w:val="00000000"/>
    <w:rsid w:val="40734B86"/>
    <w:rsid w:val="7E550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2023-07-26T17:12:00Z</dcterms:created>
  <dc:creator>我</dc:creator>
  <cp:lastModifiedBy>蔷薇小狐狸</cp:lastModifiedBy>
  <dcterms:modified xsi:type="dcterms:W3CDTF">2023-07-28T09:06:55Z</dcterms:modified>
  <dc:title>中共西双版纳州委宣传部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2023-07-28T15:52:11Z</vt:filetime>
  </property>
  <property fmtid="{D5CDD505-2E9C-101B-9397-08002B2CF9AE}" pid="4" name="KSOProductBuildVer">
    <vt:lpwstr>2052-12.1.0.15120</vt:lpwstr>
  </property>
  <property fmtid="{D5CDD505-2E9C-101B-9397-08002B2CF9AE}" pid="5" name="ICV">
    <vt:lpwstr>F96E3D81E8694159A6E06CC7EA7DB972_13</vt:lpwstr>
  </property>
</Properties>
</file>