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68" w:rsidRDefault="0093215A">
      <w:pPr>
        <w:spacing w:line="600" w:lineRule="exact"/>
        <w:rPr>
          <w:rFonts w:ascii="方正黑体_GBK" w:eastAsia="方正黑体_GBK" w:hAnsi="方正仿宋_GBK" w:cs="方正仿宋_GBK"/>
          <w:sz w:val="32"/>
          <w:szCs w:val="32"/>
        </w:rPr>
      </w:pPr>
      <w:r>
        <w:rPr>
          <w:rFonts w:ascii="方正黑体_GBK" w:eastAsia="方正黑体_GBK" w:hAnsi="方正仿宋_GBK" w:cs="方正仿宋_GBK" w:hint="eastAsia"/>
          <w:sz w:val="32"/>
          <w:szCs w:val="32"/>
        </w:rPr>
        <w:t>附件</w:t>
      </w:r>
    </w:p>
    <w:tbl>
      <w:tblPr>
        <w:tblW w:w="15168" w:type="dxa"/>
        <w:tblInd w:w="-459" w:type="dxa"/>
        <w:tblLayout w:type="fixed"/>
        <w:tblLook w:val="04A0"/>
      </w:tblPr>
      <w:tblGrid>
        <w:gridCol w:w="567"/>
        <w:gridCol w:w="777"/>
        <w:gridCol w:w="1208"/>
        <w:gridCol w:w="2126"/>
        <w:gridCol w:w="709"/>
        <w:gridCol w:w="1134"/>
        <w:gridCol w:w="850"/>
        <w:gridCol w:w="709"/>
        <w:gridCol w:w="4820"/>
        <w:gridCol w:w="708"/>
        <w:gridCol w:w="1560"/>
      </w:tblGrid>
      <w:tr w:rsidR="00D37168">
        <w:trPr>
          <w:trHeight w:val="420"/>
          <w:tblHeader/>
        </w:trPr>
        <w:tc>
          <w:tcPr>
            <w:tcW w:w="15168" w:type="dxa"/>
            <w:gridSpan w:val="11"/>
            <w:tcBorders>
              <w:bottom w:val="single" w:sz="4" w:space="0" w:color="auto"/>
            </w:tcBorders>
            <w:shd w:val="clear" w:color="auto" w:fill="auto"/>
            <w:vAlign w:val="center"/>
          </w:tcPr>
          <w:p w:rsidR="00D37168" w:rsidRDefault="0093215A">
            <w:pPr>
              <w:widowControl/>
              <w:spacing w:line="460" w:lineRule="exact"/>
              <w:jc w:val="center"/>
              <w:rPr>
                <w:rFonts w:ascii="方正黑体_GBK" w:eastAsia="方正黑体_GBK" w:hAnsi="宋体" w:cs="宋体"/>
                <w:b/>
                <w:bCs/>
                <w:kern w:val="0"/>
                <w:sz w:val="22"/>
              </w:rPr>
            </w:pPr>
            <w:r>
              <w:rPr>
                <w:rFonts w:ascii="方正小标宋_GBK" w:eastAsia="方正小标宋_GBK" w:hAnsi="宋体" w:cs="宋体" w:hint="eastAsia"/>
                <w:kern w:val="0"/>
                <w:sz w:val="40"/>
                <w:szCs w:val="40"/>
              </w:rPr>
              <w:t>勐海县</w:t>
            </w:r>
            <w:r>
              <w:rPr>
                <w:rFonts w:ascii="方正小标宋_GBK" w:eastAsia="方正小标宋_GBK" w:hAnsi="宋体" w:cs="宋体" w:hint="eastAsia"/>
                <w:kern w:val="0"/>
                <w:sz w:val="40"/>
                <w:szCs w:val="40"/>
              </w:rPr>
              <w:t>监管领域统一随机抽查事项清单</w:t>
            </w:r>
          </w:p>
        </w:tc>
      </w:tr>
      <w:tr w:rsidR="00D37168">
        <w:trPr>
          <w:trHeight w:val="42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93215A">
            <w:pPr>
              <w:widowControl/>
              <w:spacing w:line="26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序号</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93215A">
            <w:pPr>
              <w:widowControl/>
              <w:spacing w:line="26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部门</w:t>
            </w:r>
          </w:p>
        </w:tc>
        <w:tc>
          <w:tcPr>
            <w:tcW w:w="3334" w:type="dxa"/>
            <w:gridSpan w:val="2"/>
            <w:tcBorders>
              <w:top w:val="single" w:sz="4" w:space="0" w:color="auto"/>
              <w:left w:val="nil"/>
              <w:bottom w:val="single" w:sz="4" w:space="0" w:color="auto"/>
              <w:right w:val="single" w:sz="4" w:space="0" w:color="auto"/>
            </w:tcBorders>
            <w:shd w:val="clear" w:color="auto" w:fill="auto"/>
            <w:vAlign w:val="center"/>
          </w:tcPr>
          <w:p w:rsidR="00D37168" w:rsidRDefault="0093215A">
            <w:pPr>
              <w:widowControl/>
              <w:spacing w:line="26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抽查项目</w:t>
            </w:r>
            <w:r>
              <w:rPr>
                <w:rFonts w:ascii="方正黑体_GBK" w:eastAsia="方正黑体_GBK" w:hAnsi="宋体" w:cs="宋体" w:hint="eastAsia"/>
                <w:b/>
                <w:bCs/>
                <w:kern w:val="0"/>
                <w:sz w:val="22"/>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93215A">
            <w:pPr>
              <w:widowControl/>
              <w:spacing w:line="26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事项类别</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7168" w:rsidRDefault="0093215A">
            <w:pPr>
              <w:widowControl/>
              <w:spacing w:line="26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检查对象</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7168" w:rsidRDefault="0093215A">
            <w:pPr>
              <w:widowControl/>
              <w:spacing w:line="26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检查方式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7168" w:rsidRDefault="0093215A">
            <w:pPr>
              <w:widowControl/>
              <w:spacing w:line="26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检查主体</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7168" w:rsidRDefault="0093215A">
            <w:pPr>
              <w:widowControl/>
              <w:spacing w:line="26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检查依据</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93215A">
            <w:pPr>
              <w:widowControl/>
              <w:spacing w:line="26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适用区域</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93215A">
            <w:pPr>
              <w:widowControl/>
              <w:spacing w:line="26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备注</w:t>
            </w:r>
          </w:p>
        </w:tc>
      </w:tr>
      <w:tr w:rsidR="00D37168">
        <w:trPr>
          <w:trHeight w:val="351"/>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D37168">
            <w:pPr>
              <w:widowControl/>
              <w:jc w:val="left"/>
              <w:rPr>
                <w:rFonts w:ascii="方正黑体_GBK" w:eastAsia="方正黑体_GBK" w:hAnsi="宋体" w:cs="宋体"/>
                <w:b/>
                <w:bCs/>
                <w:kern w:val="0"/>
                <w:sz w:val="22"/>
              </w:rPr>
            </w:pPr>
          </w:p>
        </w:tc>
        <w:tc>
          <w:tcPr>
            <w:tcW w:w="7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D37168">
            <w:pPr>
              <w:widowControl/>
              <w:jc w:val="left"/>
              <w:rPr>
                <w:rFonts w:ascii="方正黑体_GBK" w:eastAsia="方正黑体_GBK" w:hAnsi="宋体" w:cs="宋体"/>
                <w:b/>
                <w:bCs/>
                <w:kern w:val="0"/>
                <w:sz w:val="22"/>
              </w:rPr>
            </w:pPr>
          </w:p>
        </w:tc>
        <w:tc>
          <w:tcPr>
            <w:tcW w:w="12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300" w:lineRule="exact"/>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抽查类别</w:t>
            </w: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jc w:val="center"/>
              <w:rPr>
                <w:rFonts w:ascii="方正黑体_GBK" w:eastAsia="方正黑体_GBK" w:hAnsi="宋体" w:cs="宋体"/>
                <w:b/>
                <w:bCs/>
                <w:kern w:val="0"/>
                <w:sz w:val="22"/>
              </w:rPr>
            </w:pPr>
            <w:r>
              <w:rPr>
                <w:rFonts w:ascii="方正黑体_GBK" w:eastAsia="方正黑体_GBK" w:hAnsi="宋体" w:cs="宋体" w:hint="eastAsia"/>
                <w:b/>
                <w:bCs/>
                <w:kern w:val="0"/>
                <w:sz w:val="22"/>
              </w:rPr>
              <w:t>抽查事项</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D37168">
            <w:pPr>
              <w:widowControl/>
              <w:jc w:val="left"/>
              <w:rPr>
                <w:rFonts w:ascii="方正黑体_GBK" w:eastAsia="方正黑体_GBK" w:hAnsi="宋体" w:cs="宋体"/>
                <w:b/>
                <w:bCs/>
                <w:kern w:val="0"/>
                <w:sz w:val="22"/>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37168" w:rsidRDefault="00D37168">
            <w:pPr>
              <w:widowControl/>
              <w:jc w:val="left"/>
              <w:rPr>
                <w:rFonts w:ascii="方正黑体_GBK" w:eastAsia="方正黑体_GBK" w:hAnsi="宋体" w:cs="宋体"/>
                <w:b/>
                <w:bCs/>
                <w:kern w:val="0"/>
                <w:sz w:val="22"/>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37168" w:rsidRDefault="00D37168">
            <w:pPr>
              <w:widowControl/>
              <w:jc w:val="left"/>
              <w:rPr>
                <w:rFonts w:ascii="方正黑体_GBK" w:eastAsia="方正黑体_GBK" w:hAnsi="宋体" w:cs="宋体"/>
                <w:b/>
                <w:bCs/>
                <w:kern w:val="0"/>
                <w:sz w:val="22"/>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37168" w:rsidRDefault="00D37168">
            <w:pPr>
              <w:widowControl/>
              <w:jc w:val="left"/>
              <w:rPr>
                <w:rFonts w:ascii="方正黑体_GBK" w:eastAsia="方正黑体_GBK" w:hAnsi="宋体" w:cs="宋体"/>
                <w:b/>
                <w:bCs/>
                <w:kern w:val="0"/>
                <w:sz w:val="22"/>
              </w:rPr>
            </w:pPr>
          </w:p>
        </w:tc>
        <w:tc>
          <w:tcPr>
            <w:tcW w:w="48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37168" w:rsidRDefault="00D37168">
            <w:pPr>
              <w:widowControl/>
              <w:jc w:val="left"/>
              <w:rPr>
                <w:rFonts w:ascii="方正黑体_GBK" w:eastAsia="方正黑体_GBK" w:hAnsi="宋体" w:cs="宋体"/>
                <w:b/>
                <w:bCs/>
                <w:kern w:val="0"/>
                <w:sz w:val="2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D37168">
            <w:pPr>
              <w:widowControl/>
              <w:jc w:val="left"/>
              <w:rPr>
                <w:rFonts w:ascii="方正黑体_GBK" w:eastAsia="方正黑体_GBK" w:hAnsi="宋体" w:cs="宋体"/>
                <w:b/>
                <w:bCs/>
                <w:kern w:val="0"/>
                <w:sz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D37168">
            <w:pPr>
              <w:widowControl/>
              <w:jc w:val="left"/>
              <w:rPr>
                <w:rFonts w:ascii="方正黑体_GBK" w:eastAsia="方正黑体_GBK" w:hAnsi="宋体" w:cs="宋体"/>
                <w:b/>
                <w:bCs/>
                <w:kern w:val="0"/>
                <w:sz w:val="22"/>
              </w:rPr>
            </w:pPr>
          </w:p>
        </w:tc>
      </w:tr>
      <w:tr w:rsidR="00D37168">
        <w:trPr>
          <w:trHeight w:val="2269"/>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t>1</w:t>
            </w:r>
          </w:p>
        </w:tc>
        <w:tc>
          <w:tcPr>
            <w:tcW w:w="777" w:type="dxa"/>
            <w:tcBorders>
              <w:top w:val="nil"/>
              <w:left w:val="single" w:sz="4" w:space="0" w:color="auto"/>
              <w:bottom w:val="single" w:sz="4" w:space="0" w:color="auto"/>
              <w:right w:val="single" w:sz="4" w:space="0" w:color="auto"/>
            </w:tcBorders>
            <w:shd w:val="clear" w:color="auto" w:fill="auto"/>
            <w:vAlign w:val="center"/>
          </w:tcPr>
          <w:p w:rsidR="00D37168" w:rsidRDefault="0093215A">
            <w:pPr>
              <w:widowControl/>
              <w:spacing w:line="240" w:lineRule="exact"/>
              <w:jc w:val="center"/>
              <w:rPr>
                <w:rFonts w:asciiTheme="minorEastAsia" w:hAnsiTheme="minorEastAsia" w:cs="宋体"/>
                <w:kern w:val="0"/>
                <w:sz w:val="20"/>
                <w:szCs w:val="20"/>
                <w:u w:val="single"/>
              </w:rPr>
            </w:pPr>
            <w:r>
              <w:rPr>
                <w:rFonts w:asciiTheme="minorEastAsia" w:hAnsiTheme="minorEastAsia" w:cs="宋体" w:hint="eastAsia"/>
                <w:kern w:val="0"/>
                <w:sz w:val="20"/>
                <w:szCs w:val="20"/>
              </w:rPr>
              <w:t>勐海县</w:t>
            </w:r>
            <w:r>
              <w:rPr>
                <w:rFonts w:asciiTheme="minorEastAsia" w:hAnsiTheme="minorEastAsia" w:cs="宋体" w:hint="eastAsia"/>
                <w:kern w:val="0"/>
                <w:sz w:val="20"/>
                <w:szCs w:val="20"/>
              </w:rPr>
              <w:t>应急管理</w:t>
            </w:r>
            <w:r>
              <w:rPr>
                <w:rFonts w:asciiTheme="minorEastAsia" w:hAnsiTheme="minorEastAsia" w:cs="宋体" w:hint="eastAsia"/>
                <w:kern w:val="0"/>
                <w:sz w:val="20"/>
                <w:szCs w:val="20"/>
              </w:rPr>
              <w:t>局</w:t>
            </w:r>
            <w:r>
              <w:rPr>
                <w:rFonts w:asciiTheme="minorEastAsia" w:hAnsiTheme="minorEastAsia" w:cs="宋体" w:hint="eastAsia"/>
                <w:kern w:val="0"/>
                <w:sz w:val="20"/>
                <w:szCs w:val="20"/>
              </w:rPr>
              <w:t>（</w:t>
            </w:r>
            <w:r>
              <w:rPr>
                <w:rFonts w:asciiTheme="minorEastAsia" w:hAnsiTheme="minorEastAsia" w:cs="宋体" w:hint="eastAsia"/>
                <w:kern w:val="0"/>
                <w:sz w:val="20"/>
                <w:szCs w:val="20"/>
              </w:rPr>
              <w:t>4</w:t>
            </w:r>
            <w:r>
              <w:rPr>
                <w:rFonts w:asciiTheme="minorEastAsia" w:hAnsiTheme="minorEastAsia" w:cs="宋体" w:hint="eastAsia"/>
                <w:kern w:val="0"/>
                <w:sz w:val="20"/>
                <w:szCs w:val="20"/>
              </w:rPr>
              <w:t>类</w:t>
            </w:r>
            <w:r>
              <w:rPr>
                <w:rFonts w:asciiTheme="minorEastAsia" w:hAnsiTheme="minorEastAsia" w:cs="宋体" w:hint="eastAsia"/>
                <w:kern w:val="0"/>
                <w:sz w:val="20"/>
                <w:szCs w:val="20"/>
              </w:rPr>
              <w:t>21</w:t>
            </w:r>
            <w:r>
              <w:rPr>
                <w:rFonts w:asciiTheme="minorEastAsia" w:hAnsiTheme="minorEastAsia" w:cs="宋体" w:hint="eastAsia"/>
                <w:kern w:val="0"/>
                <w:sz w:val="20"/>
                <w:szCs w:val="20"/>
              </w:rPr>
              <w:t>项）</w:t>
            </w:r>
          </w:p>
        </w:tc>
        <w:tc>
          <w:tcPr>
            <w:tcW w:w="12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安全生产检查</w:t>
            </w: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对危化品企业人员和资质管理情况的检查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重点检查对象</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范围内危险化学品生产、经营（带仓储设施）企业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现场检查、书面检查或调阅资料</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《中华人民共和国安全生产法》第三十六条、六十二条；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《危险化学品安全管理条例》（</w:t>
            </w:r>
            <w:r>
              <w:rPr>
                <w:rFonts w:asciiTheme="minorEastAsia" w:hAnsiTheme="minorEastAsia" w:cs="宋体" w:hint="eastAsia"/>
                <w:kern w:val="0"/>
                <w:sz w:val="20"/>
                <w:szCs w:val="20"/>
              </w:rPr>
              <w:t>2013</w:t>
            </w:r>
            <w:r>
              <w:rPr>
                <w:rFonts w:asciiTheme="minorEastAsia" w:hAnsiTheme="minorEastAsia" w:cs="宋体" w:hint="eastAsia"/>
                <w:kern w:val="0"/>
                <w:sz w:val="20"/>
                <w:szCs w:val="20"/>
              </w:rPr>
              <w:t>年修正本）第七条；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《安全生产培训管理办法》（国家安全监管总局令第</w:t>
            </w:r>
            <w:r>
              <w:rPr>
                <w:rFonts w:asciiTheme="minorEastAsia" w:hAnsiTheme="minorEastAsia" w:cs="宋体" w:hint="eastAsia"/>
                <w:kern w:val="0"/>
                <w:sz w:val="20"/>
                <w:szCs w:val="20"/>
              </w:rPr>
              <w:t>44</w:t>
            </w:r>
            <w:r>
              <w:rPr>
                <w:rFonts w:asciiTheme="minorEastAsia" w:hAnsiTheme="minorEastAsia" w:cs="宋体" w:hint="eastAsia"/>
                <w:kern w:val="0"/>
                <w:sz w:val="20"/>
                <w:szCs w:val="20"/>
              </w:rPr>
              <w:t>号公布，第</w:t>
            </w:r>
            <w:r>
              <w:rPr>
                <w:rFonts w:asciiTheme="minorEastAsia" w:hAnsiTheme="minorEastAsia" w:cs="宋体" w:hint="eastAsia"/>
                <w:kern w:val="0"/>
                <w:sz w:val="20"/>
                <w:szCs w:val="20"/>
              </w:rPr>
              <w:t>80</w:t>
            </w:r>
            <w:r>
              <w:rPr>
                <w:rFonts w:asciiTheme="minorEastAsia" w:hAnsiTheme="minorEastAsia" w:cs="宋体" w:hint="eastAsia"/>
                <w:kern w:val="0"/>
                <w:sz w:val="20"/>
                <w:szCs w:val="20"/>
              </w:rPr>
              <w:t>号第二次修正）第三十条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537"/>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t>2</w:t>
            </w:r>
          </w:p>
        </w:tc>
        <w:tc>
          <w:tcPr>
            <w:tcW w:w="777" w:type="dxa"/>
            <w:vMerge w:val="restart"/>
            <w:tcBorders>
              <w:top w:val="nil"/>
              <w:left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勐海县</w:t>
            </w:r>
            <w:r>
              <w:rPr>
                <w:rFonts w:asciiTheme="minorEastAsia" w:hAnsiTheme="minorEastAsia" w:cs="宋体" w:hint="eastAsia"/>
                <w:kern w:val="0"/>
                <w:sz w:val="20"/>
                <w:szCs w:val="20"/>
              </w:rPr>
              <w:t>应急管理</w:t>
            </w:r>
            <w:r>
              <w:rPr>
                <w:rFonts w:asciiTheme="minorEastAsia" w:hAnsiTheme="minorEastAsia" w:cs="宋体" w:hint="eastAsia"/>
                <w:kern w:val="0"/>
                <w:sz w:val="20"/>
                <w:szCs w:val="20"/>
              </w:rPr>
              <w:t>局</w:t>
            </w:r>
            <w:r>
              <w:rPr>
                <w:rFonts w:asciiTheme="minorEastAsia" w:hAnsiTheme="minorEastAsia" w:cs="宋体" w:hint="eastAsia"/>
                <w:kern w:val="0"/>
                <w:sz w:val="20"/>
                <w:szCs w:val="20"/>
              </w:rPr>
              <w:t>（</w:t>
            </w:r>
            <w:r>
              <w:rPr>
                <w:rFonts w:asciiTheme="minorEastAsia" w:hAnsiTheme="minorEastAsia" w:cs="宋体" w:hint="eastAsia"/>
                <w:kern w:val="0"/>
                <w:sz w:val="20"/>
                <w:szCs w:val="20"/>
              </w:rPr>
              <w:t>4</w:t>
            </w:r>
            <w:r>
              <w:rPr>
                <w:rFonts w:asciiTheme="minorEastAsia" w:hAnsiTheme="minorEastAsia" w:cs="宋体" w:hint="eastAsia"/>
                <w:kern w:val="0"/>
                <w:sz w:val="20"/>
                <w:szCs w:val="20"/>
              </w:rPr>
              <w:t>类</w:t>
            </w:r>
            <w:r>
              <w:rPr>
                <w:rFonts w:asciiTheme="minorEastAsia" w:hAnsiTheme="minorEastAsia" w:cs="宋体" w:hint="eastAsia"/>
                <w:kern w:val="0"/>
                <w:sz w:val="20"/>
                <w:szCs w:val="20"/>
              </w:rPr>
              <w:t>21</w:t>
            </w:r>
            <w:r>
              <w:rPr>
                <w:rFonts w:asciiTheme="minorEastAsia" w:hAnsiTheme="minorEastAsia" w:cs="宋体" w:hint="eastAsia"/>
                <w:kern w:val="0"/>
                <w:sz w:val="20"/>
                <w:szCs w:val="20"/>
              </w:rPr>
              <w:t>项）</w:t>
            </w:r>
          </w:p>
        </w:tc>
        <w:tc>
          <w:tcPr>
            <w:tcW w:w="1208" w:type="dxa"/>
            <w:vMerge w:val="restart"/>
            <w:tcBorders>
              <w:top w:val="nil"/>
              <w:left w:val="nil"/>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安全生产检查</w:t>
            </w:r>
          </w:p>
          <w:p w:rsidR="00D37168" w:rsidRDefault="00D37168">
            <w:pPr>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对危化品工艺管理情况的检查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重点检查对象</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范围内危险化学品生产、经营（带仓储设施）企业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现场检查、书面检查或调阅资料</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《中华人民共和国安全生产法》第三十六条、六十二条；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《危险化学品安全管理条例》（</w:t>
            </w:r>
            <w:r>
              <w:rPr>
                <w:rFonts w:asciiTheme="minorEastAsia" w:hAnsiTheme="minorEastAsia" w:cs="宋体" w:hint="eastAsia"/>
                <w:kern w:val="0"/>
                <w:sz w:val="20"/>
                <w:szCs w:val="20"/>
              </w:rPr>
              <w:t>2013</w:t>
            </w:r>
            <w:r>
              <w:rPr>
                <w:rFonts w:asciiTheme="minorEastAsia" w:hAnsiTheme="minorEastAsia" w:cs="宋体" w:hint="eastAsia"/>
                <w:kern w:val="0"/>
                <w:sz w:val="20"/>
                <w:szCs w:val="20"/>
              </w:rPr>
              <w:t>年修正本）第七条、第二十条、第二十八条；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《安全生产培训管理办法》（国家安全监管总局令第</w:t>
            </w:r>
            <w:r>
              <w:rPr>
                <w:rFonts w:asciiTheme="minorEastAsia" w:hAnsiTheme="minorEastAsia" w:cs="宋体" w:hint="eastAsia"/>
                <w:kern w:val="0"/>
                <w:sz w:val="20"/>
                <w:szCs w:val="20"/>
              </w:rPr>
              <w:t>44</w:t>
            </w:r>
            <w:r>
              <w:rPr>
                <w:rFonts w:asciiTheme="minorEastAsia" w:hAnsiTheme="minorEastAsia" w:cs="宋体" w:hint="eastAsia"/>
                <w:kern w:val="0"/>
                <w:sz w:val="20"/>
                <w:szCs w:val="20"/>
              </w:rPr>
              <w:t>号公布，第</w:t>
            </w:r>
            <w:r>
              <w:rPr>
                <w:rFonts w:asciiTheme="minorEastAsia" w:hAnsiTheme="minorEastAsia" w:cs="宋体" w:hint="eastAsia"/>
                <w:kern w:val="0"/>
                <w:sz w:val="20"/>
                <w:szCs w:val="20"/>
              </w:rPr>
              <w:t>80</w:t>
            </w:r>
            <w:r>
              <w:rPr>
                <w:rFonts w:asciiTheme="minorEastAsia" w:hAnsiTheme="minorEastAsia" w:cs="宋体" w:hint="eastAsia"/>
                <w:kern w:val="0"/>
                <w:sz w:val="20"/>
                <w:szCs w:val="20"/>
              </w:rPr>
              <w:t>号第二次修正）</w:t>
            </w:r>
            <w:r>
              <w:rPr>
                <w:rFonts w:asciiTheme="minorEastAsia" w:hAnsiTheme="minorEastAsia" w:cs="宋体" w:hint="eastAsia"/>
                <w:kern w:val="0"/>
                <w:sz w:val="20"/>
                <w:szCs w:val="20"/>
              </w:rPr>
              <w:t xml:space="preserve"> </w:t>
            </w:r>
            <w:r>
              <w:rPr>
                <w:rFonts w:asciiTheme="minorEastAsia" w:hAnsiTheme="minorEastAsia" w:cs="宋体" w:hint="eastAsia"/>
                <w:kern w:val="0"/>
                <w:sz w:val="20"/>
                <w:szCs w:val="20"/>
              </w:rPr>
              <w:t>第三十条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431"/>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lastRenderedPageBreak/>
              <w:t>3</w:t>
            </w:r>
          </w:p>
        </w:tc>
        <w:tc>
          <w:tcPr>
            <w:tcW w:w="777" w:type="dxa"/>
            <w:vMerge/>
            <w:tcBorders>
              <w:left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1208" w:type="dxa"/>
            <w:vMerge/>
            <w:tcBorders>
              <w:left w:val="nil"/>
              <w:right w:val="single" w:sz="4" w:space="0" w:color="auto"/>
            </w:tcBorders>
            <w:shd w:val="clear" w:color="auto" w:fill="auto"/>
            <w:vAlign w:val="center"/>
          </w:tcPr>
          <w:p w:rsidR="00D37168" w:rsidRDefault="00D37168">
            <w:pPr>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对危化品设备设施管理情况的检查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重点检查对象</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范围内危险化学品生产、经营（带仓储设施）企业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现场检查、书面检查或调阅资料</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《中华人民共和国安全生产法》第三十六条、六十二条；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《危险化学品安全管理条例》（</w:t>
            </w:r>
            <w:r>
              <w:rPr>
                <w:rFonts w:asciiTheme="minorEastAsia" w:hAnsiTheme="minorEastAsia" w:cs="宋体" w:hint="eastAsia"/>
                <w:kern w:val="0"/>
                <w:sz w:val="20"/>
                <w:szCs w:val="20"/>
              </w:rPr>
              <w:t>2013</w:t>
            </w:r>
            <w:r>
              <w:rPr>
                <w:rFonts w:asciiTheme="minorEastAsia" w:hAnsiTheme="minorEastAsia" w:cs="宋体" w:hint="eastAsia"/>
                <w:kern w:val="0"/>
                <w:sz w:val="20"/>
                <w:szCs w:val="20"/>
              </w:rPr>
              <w:t>年修正本）第七条、第二十条、第二十八条；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《危险化学品生产企业安全生产许可证实施办法》（国家安全生产监督管理总局令第</w:t>
            </w:r>
            <w:r>
              <w:rPr>
                <w:rFonts w:asciiTheme="minorEastAsia" w:hAnsiTheme="minorEastAsia" w:cs="宋体" w:hint="eastAsia"/>
                <w:kern w:val="0"/>
                <w:sz w:val="20"/>
                <w:szCs w:val="20"/>
              </w:rPr>
              <w:t>41</w:t>
            </w:r>
            <w:r>
              <w:rPr>
                <w:rFonts w:asciiTheme="minorEastAsia" w:hAnsiTheme="minorEastAsia" w:cs="宋体" w:hint="eastAsia"/>
                <w:kern w:val="0"/>
                <w:sz w:val="20"/>
                <w:szCs w:val="20"/>
              </w:rPr>
              <w:t>号公布，第</w:t>
            </w:r>
            <w:r>
              <w:rPr>
                <w:rFonts w:asciiTheme="minorEastAsia" w:hAnsiTheme="minorEastAsia" w:cs="宋体" w:hint="eastAsia"/>
                <w:kern w:val="0"/>
                <w:sz w:val="20"/>
                <w:szCs w:val="20"/>
              </w:rPr>
              <w:t>89</w:t>
            </w:r>
            <w:r>
              <w:rPr>
                <w:rFonts w:asciiTheme="minorEastAsia" w:hAnsiTheme="minorEastAsia" w:cs="宋体" w:hint="eastAsia"/>
                <w:kern w:val="0"/>
                <w:sz w:val="20"/>
                <w:szCs w:val="20"/>
              </w:rPr>
              <w:t>号第二次修正）第九条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254"/>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t>4</w:t>
            </w:r>
          </w:p>
        </w:tc>
        <w:tc>
          <w:tcPr>
            <w:tcW w:w="777" w:type="dxa"/>
            <w:vMerge/>
            <w:tcBorders>
              <w:left w:val="single" w:sz="4" w:space="0" w:color="auto"/>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1208" w:type="dxa"/>
            <w:vMerge/>
            <w:tcBorders>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对危化品生产经营企业危险化学品安全技术说明书、安全标签及储存管理情况的检查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重点检查对象</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范围内危险化学品生产企业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现场检查、书面检查或调阅资料</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《中华人民共和国安全生产法》第三十六条、六十二条；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《危险化学品安全管理条例》（</w:t>
            </w:r>
            <w:r>
              <w:rPr>
                <w:rFonts w:asciiTheme="minorEastAsia" w:hAnsiTheme="minorEastAsia" w:cs="宋体" w:hint="eastAsia"/>
                <w:kern w:val="0"/>
                <w:sz w:val="20"/>
                <w:szCs w:val="20"/>
              </w:rPr>
              <w:t>2013</w:t>
            </w:r>
            <w:r>
              <w:rPr>
                <w:rFonts w:asciiTheme="minorEastAsia" w:hAnsiTheme="minorEastAsia" w:cs="宋体" w:hint="eastAsia"/>
                <w:kern w:val="0"/>
                <w:sz w:val="20"/>
                <w:szCs w:val="20"/>
              </w:rPr>
              <w:t>年修正本）第七条、第十五条、第二十条、第二十八条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863"/>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t>5</w:t>
            </w:r>
          </w:p>
        </w:tc>
        <w:tc>
          <w:tcPr>
            <w:tcW w:w="777" w:type="dxa"/>
            <w:vMerge w:val="restart"/>
            <w:tcBorders>
              <w:top w:val="nil"/>
              <w:left w:val="single" w:sz="4" w:space="0" w:color="auto"/>
              <w:right w:val="single" w:sz="4" w:space="0" w:color="auto"/>
            </w:tcBorders>
            <w:shd w:val="clear" w:color="auto" w:fill="auto"/>
            <w:vAlign w:val="center"/>
          </w:tcPr>
          <w:p w:rsidR="00D37168" w:rsidRDefault="0093215A">
            <w:pPr>
              <w:widowControl/>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勐海县</w:t>
            </w:r>
            <w:r>
              <w:rPr>
                <w:rFonts w:asciiTheme="minorEastAsia" w:hAnsiTheme="minorEastAsia" w:cs="宋体" w:hint="eastAsia"/>
                <w:kern w:val="0"/>
                <w:sz w:val="20"/>
                <w:szCs w:val="20"/>
              </w:rPr>
              <w:t>应急</w:t>
            </w:r>
            <w:r>
              <w:rPr>
                <w:rFonts w:asciiTheme="minorEastAsia" w:hAnsiTheme="minorEastAsia" w:cs="宋体" w:hint="eastAsia"/>
                <w:kern w:val="0"/>
                <w:sz w:val="20"/>
                <w:szCs w:val="20"/>
              </w:rPr>
              <w:t>管理</w:t>
            </w:r>
            <w:r>
              <w:rPr>
                <w:rFonts w:asciiTheme="minorEastAsia" w:hAnsiTheme="minorEastAsia" w:cs="宋体" w:hint="eastAsia"/>
                <w:kern w:val="0"/>
                <w:sz w:val="20"/>
                <w:szCs w:val="20"/>
              </w:rPr>
              <w:t>局</w:t>
            </w:r>
            <w:r>
              <w:rPr>
                <w:rFonts w:asciiTheme="minorEastAsia" w:hAnsiTheme="minorEastAsia" w:cs="宋体" w:hint="eastAsia"/>
                <w:kern w:val="0"/>
                <w:sz w:val="20"/>
                <w:szCs w:val="20"/>
              </w:rPr>
              <w:t>（</w:t>
            </w:r>
            <w:r>
              <w:rPr>
                <w:rFonts w:asciiTheme="minorEastAsia" w:hAnsiTheme="minorEastAsia" w:cs="宋体" w:hint="eastAsia"/>
                <w:kern w:val="0"/>
                <w:sz w:val="20"/>
                <w:szCs w:val="20"/>
              </w:rPr>
              <w:t>4</w:t>
            </w:r>
            <w:r>
              <w:rPr>
                <w:rFonts w:asciiTheme="minorEastAsia" w:hAnsiTheme="minorEastAsia" w:cs="宋体" w:hint="eastAsia"/>
                <w:kern w:val="0"/>
                <w:sz w:val="20"/>
                <w:szCs w:val="20"/>
              </w:rPr>
              <w:t>类</w:t>
            </w:r>
            <w:r>
              <w:rPr>
                <w:rFonts w:asciiTheme="minorEastAsia" w:hAnsiTheme="minorEastAsia" w:cs="宋体" w:hint="eastAsia"/>
                <w:kern w:val="0"/>
                <w:sz w:val="20"/>
                <w:szCs w:val="20"/>
              </w:rPr>
              <w:t>21</w:t>
            </w:r>
            <w:r>
              <w:rPr>
                <w:rFonts w:asciiTheme="minorEastAsia" w:hAnsiTheme="minorEastAsia" w:cs="宋体" w:hint="eastAsia"/>
                <w:kern w:val="0"/>
                <w:sz w:val="20"/>
                <w:szCs w:val="20"/>
              </w:rPr>
              <w:t>项）</w:t>
            </w:r>
          </w:p>
        </w:tc>
        <w:tc>
          <w:tcPr>
            <w:tcW w:w="1208" w:type="dxa"/>
            <w:vMerge w:val="restart"/>
            <w:tcBorders>
              <w:top w:val="nil"/>
              <w:left w:val="nil"/>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安全生产检查</w:t>
            </w: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w:t>
            </w:r>
            <w:r>
              <w:rPr>
                <w:rFonts w:asciiTheme="minorEastAsia" w:hAnsiTheme="minorEastAsia" w:cs="宋体" w:hint="eastAsia"/>
                <w:kern w:val="0"/>
                <w:sz w:val="20"/>
                <w:szCs w:val="20"/>
              </w:rPr>
              <w:t>隐患排查情况</w:t>
            </w:r>
            <w:r>
              <w:rPr>
                <w:rFonts w:asciiTheme="minorEastAsia" w:hAnsiTheme="minorEastAsia" w:cs="宋体" w:hint="eastAsia"/>
                <w:kern w:val="0"/>
                <w:sz w:val="20"/>
                <w:szCs w:val="20"/>
              </w:rPr>
              <w:t>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重点检查对象</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w:t>
            </w:r>
            <w:r>
              <w:rPr>
                <w:rFonts w:asciiTheme="minorEastAsia" w:hAnsiTheme="minorEastAsia" w:cs="宋体" w:hint="eastAsia"/>
                <w:kern w:val="0"/>
                <w:sz w:val="20"/>
                <w:szCs w:val="20"/>
              </w:rPr>
              <w:t>内</w:t>
            </w:r>
            <w:r>
              <w:rPr>
                <w:rFonts w:asciiTheme="minorEastAsia" w:hAnsiTheme="minorEastAsia" w:cs="宋体" w:hint="eastAsia"/>
                <w:kern w:val="0"/>
                <w:sz w:val="20"/>
                <w:szCs w:val="20"/>
              </w:rPr>
              <w:t>危险化学品生产、经营（带仓储设施）企业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现场检查、书面检查或调阅资料</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《中华人民共和国安全生产法》第三十</w:t>
            </w:r>
            <w:r>
              <w:rPr>
                <w:rFonts w:asciiTheme="minorEastAsia" w:hAnsiTheme="minorEastAsia" w:cs="宋体" w:hint="eastAsia"/>
                <w:kern w:val="0"/>
                <w:sz w:val="20"/>
                <w:szCs w:val="20"/>
              </w:rPr>
              <w:t>八</w:t>
            </w:r>
            <w:r>
              <w:rPr>
                <w:rFonts w:asciiTheme="minorEastAsia" w:hAnsiTheme="minorEastAsia" w:cs="宋体" w:hint="eastAsia"/>
                <w:kern w:val="0"/>
                <w:sz w:val="20"/>
                <w:szCs w:val="20"/>
              </w:rPr>
              <w:t>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325"/>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lastRenderedPageBreak/>
              <w:t>6</w:t>
            </w:r>
          </w:p>
        </w:tc>
        <w:tc>
          <w:tcPr>
            <w:tcW w:w="777" w:type="dxa"/>
            <w:vMerge/>
            <w:tcBorders>
              <w:left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1208" w:type="dxa"/>
            <w:vMerge/>
            <w:tcBorders>
              <w:left w:val="nil"/>
              <w:right w:val="single" w:sz="4" w:space="0" w:color="auto"/>
            </w:tcBorders>
            <w:shd w:val="clear" w:color="auto" w:fill="auto"/>
            <w:vAlign w:val="center"/>
          </w:tcPr>
          <w:p w:rsidR="00D37168" w:rsidRDefault="00D37168">
            <w:pPr>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w:t>
            </w:r>
            <w:r>
              <w:rPr>
                <w:rFonts w:asciiTheme="minorEastAsia" w:hAnsiTheme="minorEastAsia" w:cs="宋体" w:hint="eastAsia"/>
                <w:kern w:val="0"/>
                <w:sz w:val="20"/>
                <w:szCs w:val="20"/>
              </w:rPr>
              <w:t>重大危险源情况</w:t>
            </w:r>
            <w:r>
              <w:rPr>
                <w:rFonts w:asciiTheme="minorEastAsia" w:hAnsiTheme="minorEastAsia" w:cs="宋体" w:hint="eastAsia"/>
                <w:kern w:val="0"/>
                <w:sz w:val="20"/>
                <w:szCs w:val="20"/>
              </w:rPr>
              <w:t>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w:t>
            </w:r>
            <w:r>
              <w:rPr>
                <w:rFonts w:asciiTheme="minorEastAsia" w:hAnsiTheme="minorEastAsia" w:cs="宋体" w:hint="eastAsia"/>
                <w:kern w:val="0"/>
                <w:sz w:val="20"/>
                <w:szCs w:val="20"/>
              </w:rPr>
              <w:t>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 xml:space="preserve"> </w:t>
            </w: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w:t>
            </w:r>
            <w:r>
              <w:rPr>
                <w:rFonts w:asciiTheme="minorEastAsia" w:hAnsiTheme="minorEastAsia" w:cs="宋体" w:hint="eastAsia"/>
                <w:kern w:val="0"/>
                <w:sz w:val="20"/>
                <w:szCs w:val="20"/>
              </w:rPr>
              <w:t>内</w:t>
            </w:r>
            <w:r>
              <w:rPr>
                <w:rFonts w:asciiTheme="minorEastAsia" w:hAnsiTheme="minorEastAsia" w:cs="宋体" w:hint="eastAsia"/>
                <w:kern w:val="0"/>
                <w:sz w:val="20"/>
                <w:szCs w:val="20"/>
              </w:rPr>
              <w:t>危险化学品生产、经营（带仓储设施）企业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现场检查、书面检查或调阅资料</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《中华人民共和国安全生产法》第三十七条</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《危险化学品重大危险源监督管理暂行规定》第十五条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142"/>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sz w:val="20"/>
                <w:szCs w:val="20"/>
              </w:rPr>
            </w:pPr>
            <w:r>
              <w:rPr>
                <w:rFonts w:asciiTheme="minorEastAsia" w:hAnsiTheme="minorEastAsia" w:hint="eastAsia"/>
                <w:sz w:val="20"/>
                <w:szCs w:val="20"/>
              </w:rPr>
              <w:t>7</w:t>
            </w:r>
          </w:p>
        </w:tc>
        <w:tc>
          <w:tcPr>
            <w:tcW w:w="777" w:type="dxa"/>
            <w:vMerge/>
            <w:tcBorders>
              <w:left w:val="single" w:sz="4" w:space="0" w:color="auto"/>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1208" w:type="dxa"/>
            <w:vMerge/>
            <w:tcBorders>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对应急救援情况的检查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w:t>
            </w:r>
            <w:r>
              <w:rPr>
                <w:rFonts w:asciiTheme="minorEastAsia" w:hAnsiTheme="minorEastAsia" w:cs="宋体" w:hint="eastAsia"/>
                <w:kern w:val="0"/>
                <w:sz w:val="20"/>
                <w:szCs w:val="20"/>
              </w:rPr>
              <w:t>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w:t>
            </w:r>
            <w:r>
              <w:rPr>
                <w:rFonts w:asciiTheme="minorEastAsia" w:hAnsiTheme="minorEastAsia" w:cs="宋体" w:hint="eastAsia"/>
                <w:kern w:val="0"/>
                <w:sz w:val="20"/>
                <w:szCs w:val="20"/>
              </w:rPr>
              <w:t>内</w:t>
            </w:r>
            <w:r>
              <w:rPr>
                <w:rFonts w:asciiTheme="minorEastAsia" w:hAnsiTheme="minorEastAsia" w:cs="宋体" w:hint="eastAsia"/>
                <w:kern w:val="0"/>
                <w:sz w:val="20"/>
                <w:szCs w:val="20"/>
              </w:rPr>
              <w:t>危险化学品生产、经营（带仓储设施）企业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现场检查、书面检查或调阅资料</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《安全生产法》第七十八条</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《生产安全事故应急预案管理办法》（应急管理部令第</w:t>
            </w:r>
            <w:r>
              <w:rPr>
                <w:rFonts w:asciiTheme="minorEastAsia" w:hAnsiTheme="minorEastAsia" w:cs="宋体" w:hint="eastAsia"/>
                <w:kern w:val="0"/>
                <w:sz w:val="20"/>
                <w:szCs w:val="20"/>
              </w:rPr>
              <w:t>2</w:t>
            </w:r>
            <w:r>
              <w:rPr>
                <w:rFonts w:asciiTheme="minorEastAsia" w:hAnsiTheme="minorEastAsia" w:cs="宋体" w:hint="eastAsia"/>
                <w:kern w:val="0"/>
                <w:sz w:val="20"/>
                <w:szCs w:val="20"/>
              </w:rPr>
              <w:t>号）第二十六条、第三十三条、第三十八条</w:t>
            </w:r>
          </w:p>
          <w:p w:rsidR="00D37168" w:rsidRDefault="00D37168">
            <w:pPr>
              <w:widowControl/>
              <w:spacing w:line="240" w:lineRule="exact"/>
              <w:jc w:val="left"/>
              <w:rPr>
                <w:rFonts w:asciiTheme="minorEastAsia" w:hAnsiTheme="minorEastAsia" w:cs="宋体"/>
                <w:kern w:val="0"/>
                <w:sz w:val="20"/>
                <w:szCs w:val="20"/>
              </w:rPr>
            </w:pP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527"/>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cs="宋体" w:hint="eastAsia"/>
                <w:sz w:val="20"/>
                <w:szCs w:val="20"/>
              </w:rPr>
              <w:t>8</w:t>
            </w:r>
          </w:p>
        </w:tc>
        <w:tc>
          <w:tcPr>
            <w:tcW w:w="777" w:type="dxa"/>
            <w:vMerge/>
            <w:tcBorders>
              <w:left w:val="single" w:sz="4" w:space="0" w:color="auto"/>
              <w:right w:val="single" w:sz="4" w:space="0" w:color="auto"/>
            </w:tcBorders>
            <w:shd w:val="clear" w:color="auto" w:fill="auto"/>
            <w:vAlign w:val="center"/>
          </w:tcPr>
          <w:p w:rsidR="00D37168" w:rsidRDefault="00D37168">
            <w:pPr>
              <w:widowControl/>
              <w:spacing w:line="240" w:lineRule="exact"/>
              <w:jc w:val="center"/>
              <w:rPr>
                <w:rFonts w:asciiTheme="minorEastAsia" w:hAnsiTheme="minorEastAsia" w:cs="宋体"/>
                <w:kern w:val="0"/>
                <w:sz w:val="20"/>
                <w:szCs w:val="20"/>
              </w:rPr>
            </w:pPr>
          </w:p>
        </w:tc>
        <w:tc>
          <w:tcPr>
            <w:tcW w:w="1208" w:type="dxa"/>
            <w:vMerge/>
            <w:tcBorders>
              <w:left w:val="nil"/>
              <w:right w:val="single" w:sz="4" w:space="0" w:color="auto"/>
            </w:tcBorders>
            <w:shd w:val="clear" w:color="auto" w:fill="auto"/>
            <w:vAlign w:val="center"/>
          </w:tcPr>
          <w:p w:rsidR="00D37168" w:rsidRDefault="00D37168">
            <w:pPr>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对烟花爆竹经</w:t>
            </w:r>
            <w:r>
              <w:rPr>
                <w:rFonts w:asciiTheme="minorEastAsia" w:hAnsiTheme="minorEastAsia" w:cs="宋体" w:hint="eastAsia"/>
                <w:kern w:val="0"/>
                <w:sz w:val="20"/>
                <w:szCs w:val="20"/>
              </w:rPr>
              <w:br/>
            </w:r>
            <w:r>
              <w:rPr>
                <w:rFonts w:asciiTheme="minorEastAsia" w:hAnsiTheme="minorEastAsia" w:cs="宋体" w:hint="eastAsia"/>
                <w:kern w:val="0"/>
                <w:sz w:val="20"/>
                <w:szCs w:val="20"/>
              </w:rPr>
              <w:t>营单位批发安</w:t>
            </w:r>
            <w:r>
              <w:rPr>
                <w:rFonts w:asciiTheme="minorEastAsia" w:hAnsiTheme="minorEastAsia" w:cs="宋体" w:hint="eastAsia"/>
                <w:kern w:val="0"/>
                <w:sz w:val="20"/>
                <w:szCs w:val="20"/>
              </w:rPr>
              <w:br/>
            </w:r>
            <w:r>
              <w:rPr>
                <w:rFonts w:asciiTheme="minorEastAsia" w:hAnsiTheme="minorEastAsia" w:cs="宋体" w:hint="eastAsia"/>
                <w:kern w:val="0"/>
                <w:sz w:val="20"/>
                <w:szCs w:val="20"/>
              </w:rPr>
              <w:t>全许可情况的</w:t>
            </w:r>
            <w:r>
              <w:rPr>
                <w:rFonts w:asciiTheme="minorEastAsia" w:hAnsiTheme="minorEastAsia" w:cs="宋体" w:hint="eastAsia"/>
                <w:kern w:val="0"/>
                <w:sz w:val="20"/>
                <w:szCs w:val="20"/>
              </w:rPr>
              <w:br/>
            </w:r>
            <w:r>
              <w:rPr>
                <w:rFonts w:asciiTheme="minorEastAsia" w:hAnsiTheme="minorEastAsia" w:cs="宋体" w:hint="eastAsia"/>
                <w:kern w:val="0"/>
                <w:sz w:val="20"/>
                <w:szCs w:val="20"/>
              </w:rPr>
              <w:t>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重点检查对象</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范围内的烟花爆竹经营单位</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现场检查或书面检查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《中华人民共和国安全生产法》第三十六条、六十二条；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《烟花爆竹安全管理条例》（国务院令第</w:t>
            </w:r>
            <w:r>
              <w:rPr>
                <w:rFonts w:asciiTheme="minorEastAsia" w:hAnsiTheme="minorEastAsia" w:cs="宋体" w:hint="eastAsia"/>
                <w:kern w:val="0"/>
                <w:sz w:val="20"/>
                <w:szCs w:val="20"/>
              </w:rPr>
              <w:t>455</w:t>
            </w:r>
            <w:r>
              <w:rPr>
                <w:rFonts w:asciiTheme="minorEastAsia" w:hAnsiTheme="minorEastAsia" w:cs="宋体" w:hint="eastAsia"/>
                <w:kern w:val="0"/>
                <w:sz w:val="20"/>
                <w:szCs w:val="20"/>
              </w:rPr>
              <w:t>号）第三条、第四条、第十七条；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《烟花爆竹经营许可实施办法》；</w:t>
            </w:r>
            <w:r>
              <w:rPr>
                <w:rFonts w:asciiTheme="minorEastAsia" w:hAnsiTheme="minorEastAsia" w:cs="宋体" w:hint="eastAsia"/>
                <w:kern w:val="0"/>
                <w:sz w:val="20"/>
                <w:szCs w:val="20"/>
              </w:rPr>
              <w:br/>
            </w:r>
            <w:r>
              <w:rPr>
                <w:rFonts w:asciiTheme="minorEastAsia" w:hAnsiTheme="minorEastAsia" w:cs="宋体" w:hint="eastAsia"/>
                <w:kern w:val="0"/>
                <w:sz w:val="20"/>
                <w:szCs w:val="20"/>
              </w:rPr>
              <w:t>（国家安全生产监督管理总局令第</w:t>
            </w:r>
            <w:r>
              <w:rPr>
                <w:rFonts w:asciiTheme="minorEastAsia" w:hAnsiTheme="minorEastAsia" w:cs="宋体" w:hint="eastAsia"/>
                <w:kern w:val="0"/>
                <w:sz w:val="20"/>
                <w:szCs w:val="20"/>
              </w:rPr>
              <w:t>65</w:t>
            </w:r>
            <w:r>
              <w:rPr>
                <w:rFonts w:asciiTheme="minorEastAsia" w:hAnsiTheme="minorEastAsia" w:cs="宋体" w:hint="eastAsia"/>
                <w:kern w:val="0"/>
                <w:sz w:val="20"/>
                <w:szCs w:val="20"/>
              </w:rPr>
              <w:t>号）第五条、第六条、第二十九条、第三十条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251"/>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cs="宋体" w:hint="eastAsia"/>
                <w:sz w:val="20"/>
                <w:szCs w:val="20"/>
              </w:rPr>
              <w:lastRenderedPageBreak/>
              <w:t>9</w:t>
            </w:r>
          </w:p>
        </w:tc>
        <w:tc>
          <w:tcPr>
            <w:tcW w:w="777" w:type="dxa"/>
            <w:vMerge/>
            <w:tcBorders>
              <w:left w:val="single" w:sz="4" w:space="0" w:color="auto"/>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1208" w:type="dxa"/>
            <w:vMerge/>
            <w:tcBorders>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对烟花爆竹经营单位零售安全许可情况的检查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重点检查对象</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范围内的烟花爆竹经营单位</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现场检查或书面检查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《中华人民共和国安全生产法》第三十六条、六十二条；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《烟花爆竹安全管理条例》（国务院令第</w:t>
            </w:r>
            <w:r>
              <w:rPr>
                <w:rFonts w:asciiTheme="minorEastAsia" w:hAnsiTheme="minorEastAsia" w:cs="宋体" w:hint="eastAsia"/>
                <w:kern w:val="0"/>
                <w:sz w:val="20"/>
                <w:szCs w:val="20"/>
              </w:rPr>
              <w:t>455</w:t>
            </w:r>
            <w:r>
              <w:rPr>
                <w:rFonts w:asciiTheme="minorEastAsia" w:hAnsiTheme="minorEastAsia" w:cs="宋体" w:hint="eastAsia"/>
                <w:kern w:val="0"/>
                <w:sz w:val="20"/>
                <w:szCs w:val="20"/>
              </w:rPr>
              <w:t>号）第三条、第四条、第十八条；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《烟花爆竹经营许可实施办法》；</w:t>
            </w:r>
            <w:r>
              <w:rPr>
                <w:rFonts w:asciiTheme="minorEastAsia" w:hAnsiTheme="minorEastAsia" w:cs="宋体" w:hint="eastAsia"/>
                <w:kern w:val="0"/>
                <w:sz w:val="20"/>
                <w:szCs w:val="20"/>
              </w:rPr>
              <w:br/>
            </w:r>
            <w:r>
              <w:rPr>
                <w:rFonts w:asciiTheme="minorEastAsia" w:hAnsiTheme="minorEastAsia" w:cs="宋体" w:hint="eastAsia"/>
                <w:kern w:val="0"/>
                <w:sz w:val="20"/>
                <w:szCs w:val="20"/>
              </w:rPr>
              <w:t>（国家安全生产监督管理总局令第</w:t>
            </w:r>
            <w:r>
              <w:rPr>
                <w:rFonts w:asciiTheme="minorEastAsia" w:hAnsiTheme="minorEastAsia" w:cs="宋体" w:hint="eastAsia"/>
                <w:kern w:val="0"/>
                <w:sz w:val="20"/>
                <w:szCs w:val="20"/>
              </w:rPr>
              <w:t>65</w:t>
            </w:r>
            <w:r>
              <w:rPr>
                <w:rFonts w:asciiTheme="minorEastAsia" w:hAnsiTheme="minorEastAsia" w:cs="宋体" w:hint="eastAsia"/>
                <w:kern w:val="0"/>
                <w:sz w:val="20"/>
                <w:szCs w:val="20"/>
              </w:rPr>
              <w:t>号）第五条、第十六条、第二十九条、第三十条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722"/>
        </w:trPr>
        <w:tc>
          <w:tcPr>
            <w:tcW w:w="567" w:type="dxa"/>
            <w:tcBorders>
              <w:top w:val="nil"/>
              <w:left w:val="single" w:sz="4" w:space="0" w:color="auto"/>
              <w:bottom w:val="single" w:sz="4" w:space="0" w:color="auto"/>
              <w:right w:val="nil"/>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t>10</w:t>
            </w:r>
          </w:p>
        </w:tc>
        <w:tc>
          <w:tcPr>
            <w:tcW w:w="777" w:type="dxa"/>
            <w:vMerge w:val="restart"/>
            <w:tcBorders>
              <w:top w:val="nil"/>
              <w:left w:val="single" w:sz="4" w:space="0" w:color="auto"/>
              <w:right w:val="single" w:sz="4" w:space="0" w:color="auto"/>
            </w:tcBorders>
            <w:shd w:val="clear" w:color="auto" w:fill="auto"/>
            <w:vAlign w:val="center"/>
          </w:tcPr>
          <w:p w:rsidR="00D37168" w:rsidRDefault="0093215A">
            <w:pPr>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勐海县</w:t>
            </w:r>
            <w:r>
              <w:rPr>
                <w:rFonts w:asciiTheme="minorEastAsia" w:hAnsiTheme="minorEastAsia" w:cs="宋体" w:hint="eastAsia"/>
                <w:kern w:val="0"/>
                <w:sz w:val="20"/>
                <w:szCs w:val="20"/>
              </w:rPr>
              <w:t>应</w:t>
            </w:r>
            <w:r>
              <w:rPr>
                <w:rFonts w:asciiTheme="minorEastAsia" w:hAnsiTheme="minorEastAsia" w:cs="宋体" w:hint="eastAsia"/>
                <w:kern w:val="0"/>
                <w:sz w:val="20"/>
                <w:szCs w:val="20"/>
              </w:rPr>
              <w:t>急管理</w:t>
            </w:r>
            <w:r>
              <w:rPr>
                <w:rFonts w:asciiTheme="minorEastAsia" w:hAnsiTheme="minorEastAsia" w:cs="宋体" w:hint="eastAsia"/>
                <w:kern w:val="0"/>
                <w:sz w:val="20"/>
                <w:szCs w:val="20"/>
              </w:rPr>
              <w:t>局</w:t>
            </w:r>
            <w:r>
              <w:rPr>
                <w:rFonts w:asciiTheme="minorEastAsia" w:hAnsiTheme="minorEastAsia" w:cs="宋体" w:hint="eastAsia"/>
                <w:kern w:val="0"/>
                <w:sz w:val="20"/>
                <w:szCs w:val="20"/>
              </w:rPr>
              <w:t>（</w:t>
            </w:r>
            <w:r>
              <w:rPr>
                <w:rFonts w:asciiTheme="minorEastAsia" w:hAnsiTheme="minorEastAsia" w:cs="宋体" w:hint="eastAsia"/>
                <w:kern w:val="0"/>
                <w:sz w:val="20"/>
                <w:szCs w:val="20"/>
              </w:rPr>
              <w:t>4</w:t>
            </w:r>
            <w:r>
              <w:rPr>
                <w:rFonts w:asciiTheme="minorEastAsia" w:hAnsiTheme="minorEastAsia" w:cs="宋体" w:hint="eastAsia"/>
                <w:kern w:val="0"/>
                <w:sz w:val="20"/>
                <w:szCs w:val="20"/>
              </w:rPr>
              <w:t>类</w:t>
            </w:r>
            <w:r>
              <w:rPr>
                <w:rFonts w:asciiTheme="minorEastAsia" w:hAnsiTheme="minorEastAsia" w:cs="宋体" w:hint="eastAsia"/>
                <w:kern w:val="0"/>
                <w:sz w:val="20"/>
                <w:szCs w:val="20"/>
              </w:rPr>
              <w:t>21</w:t>
            </w:r>
            <w:r>
              <w:rPr>
                <w:rFonts w:asciiTheme="minorEastAsia" w:hAnsiTheme="minorEastAsia" w:cs="宋体" w:hint="eastAsia"/>
                <w:kern w:val="0"/>
                <w:sz w:val="20"/>
                <w:szCs w:val="20"/>
              </w:rPr>
              <w:t>项）</w:t>
            </w:r>
          </w:p>
        </w:tc>
        <w:tc>
          <w:tcPr>
            <w:tcW w:w="1208" w:type="dxa"/>
            <w:vMerge w:val="restart"/>
            <w:tcBorders>
              <w:top w:val="nil"/>
              <w:left w:val="nil"/>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安全生产检查</w:t>
            </w: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对烟花爆竹经营单位经营安全情况的检查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重点检查对象</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范围内的烟花爆竹经营单位</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现场检查或书面检查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《中华人民共和国安全生产法》第三十六条、六十二条；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《烟花爆竹安全管理条例》（国务院令第</w:t>
            </w:r>
            <w:r>
              <w:rPr>
                <w:rFonts w:asciiTheme="minorEastAsia" w:hAnsiTheme="minorEastAsia" w:cs="宋体" w:hint="eastAsia"/>
                <w:kern w:val="0"/>
                <w:sz w:val="20"/>
                <w:szCs w:val="20"/>
              </w:rPr>
              <w:t>455</w:t>
            </w:r>
            <w:r>
              <w:rPr>
                <w:rFonts w:asciiTheme="minorEastAsia" w:hAnsiTheme="minorEastAsia" w:cs="宋体" w:hint="eastAsia"/>
                <w:kern w:val="0"/>
                <w:sz w:val="20"/>
                <w:szCs w:val="20"/>
              </w:rPr>
              <w:t>号）第三条、第四条、第十七条、第十八条；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《烟花爆竹经营许可实施办法》（国家安全生产监督管理总局令第</w:t>
            </w:r>
            <w:r>
              <w:rPr>
                <w:rFonts w:asciiTheme="minorEastAsia" w:hAnsiTheme="minorEastAsia" w:cs="宋体" w:hint="eastAsia"/>
                <w:kern w:val="0"/>
                <w:sz w:val="20"/>
                <w:szCs w:val="20"/>
              </w:rPr>
              <w:t>65</w:t>
            </w:r>
            <w:r>
              <w:rPr>
                <w:rFonts w:asciiTheme="minorEastAsia" w:hAnsiTheme="minorEastAsia" w:cs="宋体" w:hint="eastAsia"/>
                <w:kern w:val="0"/>
                <w:sz w:val="20"/>
                <w:szCs w:val="20"/>
              </w:rPr>
              <w:t>号）第五条、第二十二条、第二十三条、第二十四条、第二十五条、第二十六条、第二十七条、第二十八条、第二十九条、第三十条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284"/>
        </w:trPr>
        <w:tc>
          <w:tcPr>
            <w:tcW w:w="567" w:type="dxa"/>
            <w:tcBorders>
              <w:top w:val="nil"/>
              <w:left w:val="single" w:sz="4" w:space="0" w:color="auto"/>
              <w:bottom w:val="single" w:sz="4" w:space="0" w:color="auto"/>
              <w:right w:val="nil"/>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t>11</w:t>
            </w:r>
          </w:p>
        </w:tc>
        <w:tc>
          <w:tcPr>
            <w:tcW w:w="777" w:type="dxa"/>
            <w:vMerge/>
            <w:tcBorders>
              <w:left w:val="single" w:sz="4" w:space="0" w:color="auto"/>
              <w:right w:val="single" w:sz="4" w:space="0" w:color="auto"/>
            </w:tcBorders>
            <w:shd w:val="clear" w:color="auto" w:fill="auto"/>
            <w:vAlign w:val="center"/>
          </w:tcPr>
          <w:p w:rsidR="00D37168" w:rsidRDefault="00D37168">
            <w:pPr>
              <w:spacing w:line="240" w:lineRule="exact"/>
              <w:jc w:val="center"/>
              <w:rPr>
                <w:rFonts w:asciiTheme="minorEastAsia" w:hAnsiTheme="minorEastAsia" w:cs="宋体"/>
                <w:kern w:val="0"/>
                <w:sz w:val="20"/>
                <w:szCs w:val="20"/>
              </w:rPr>
            </w:pPr>
          </w:p>
        </w:tc>
        <w:tc>
          <w:tcPr>
            <w:tcW w:w="1208" w:type="dxa"/>
            <w:vMerge/>
            <w:tcBorders>
              <w:left w:val="nil"/>
              <w:right w:val="single" w:sz="4" w:space="0" w:color="auto"/>
            </w:tcBorders>
            <w:shd w:val="clear" w:color="auto" w:fill="auto"/>
            <w:vAlign w:val="center"/>
          </w:tcPr>
          <w:p w:rsidR="00D37168" w:rsidRDefault="00D37168">
            <w:pPr>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对非药品类易制毒化学品生产经营企业许可（备案）情况的检查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重点检查对象</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范围内的非药品类易制毒化学品生产、经营企业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现场检查或书面检查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《易制毒化学品管理条例》（国务院令第</w:t>
            </w:r>
            <w:r>
              <w:rPr>
                <w:rFonts w:asciiTheme="minorEastAsia" w:hAnsiTheme="minorEastAsia" w:cs="宋体" w:hint="eastAsia"/>
                <w:kern w:val="0"/>
                <w:sz w:val="20"/>
                <w:szCs w:val="20"/>
              </w:rPr>
              <w:t>445</w:t>
            </w:r>
            <w:r>
              <w:rPr>
                <w:rFonts w:asciiTheme="minorEastAsia" w:hAnsiTheme="minorEastAsia" w:cs="宋体" w:hint="eastAsia"/>
                <w:kern w:val="0"/>
                <w:sz w:val="20"/>
                <w:szCs w:val="20"/>
              </w:rPr>
              <w:t>号）第二条、第七条、第九条、第十三条、第三十二条；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《非药品类易制毒化学品生产、经营许可办法》；</w:t>
            </w:r>
            <w:r>
              <w:rPr>
                <w:rFonts w:asciiTheme="minorEastAsia" w:hAnsiTheme="minorEastAsia" w:cs="宋体" w:hint="eastAsia"/>
                <w:kern w:val="0"/>
                <w:sz w:val="20"/>
                <w:szCs w:val="20"/>
              </w:rPr>
              <w:br/>
            </w:r>
            <w:r>
              <w:rPr>
                <w:rFonts w:asciiTheme="minorEastAsia" w:hAnsiTheme="minorEastAsia" w:cs="宋体" w:hint="eastAsia"/>
                <w:kern w:val="0"/>
                <w:sz w:val="20"/>
                <w:szCs w:val="20"/>
              </w:rPr>
              <w:t>（</w:t>
            </w:r>
            <w:r>
              <w:rPr>
                <w:rFonts w:asciiTheme="minorEastAsia" w:hAnsiTheme="minorEastAsia" w:cs="宋体" w:hint="eastAsia"/>
                <w:kern w:val="0"/>
                <w:sz w:val="20"/>
                <w:szCs w:val="20"/>
              </w:rPr>
              <w:t>2006</w:t>
            </w:r>
            <w:r>
              <w:rPr>
                <w:rFonts w:asciiTheme="minorEastAsia" w:hAnsiTheme="minorEastAsia" w:cs="宋体" w:hint="eastAsia"/>
                <w:kern w:val="0"/>
                <w:sz w:val="20"/>
                <w:szCs w:val="20"/>
              </w:rPr>
              <w:t>年国家安全生产监督管理总局令第</w:t>
            </w:r>
            <w:r>
              <w:rPr>
                <w:rFonts w:asciiTheme="minorEastAsia" w:hAnsiTheme="minorEastAsia" w:cs="宋体" w:hint="eastAsia"/>
                <w:kern w:val="0"/>
                <w:sz w:val="20"/>
                <w:szCs w:val="20"/>
              </w:rPr>
              <w:t>5</w:t>
            </w:r>
            <w:r>
              <w:rPr>
                <w:rFonts w:asciiTheme="minorEastAsia" w:hAnsiTheme="minorEastAsia" w:cs="宋体" w:hint="eastAsia"/>
                <w:kern w:val="0"/>
                <w:sz w:val="20"/>
                <w:szCs w:val="20"/>
              </w:rPr>
              <w:t>号</w:t>
            </w:r>
            <w:r>
              <w:rPr>
                <w:rFonts w:asciiTheme="minorEastAsia" w:hAnsiTheme="minorEastAsia" w:cs="宋体" w:hint="eastAsia"/>
                <w:kern w:val="0"/>
                <w:sz w:val="20"/>
                <w:szCs w:val="20"/>
              </w:rPr>
              <w:t>)</w:t>
            </w:r>
            <w:r>
              <w:rPr>
                <w:rFonts w:asciiTheme="minorEastAsia" w:hAnsiTheme="minorEastAsia" w:cs="宋体" w:hint="eastAsia"/>
                <w:kern w:val="0"/>
                <w:sz w:val="20"/>
                <w:szCs w:val="20"/>
              </w:rPr>
              <w:t>第三条、第五条、第六条、第十七条、第二十五条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367"/>
        </w:trPr>
        <w:tc>
          <w:tcPr>
            <w:tcW w:w="567" w:type="dxa"/>
            <w:tcBorders>
              <w:top w:val="nil"/>
              <w:left w:val="single" w:sz="4" w:space="0" w:color="auto"/>
              <w:bottom w:val="single" w:sz="4" w:space="0" w:color="auto"/>
              <w:right w:val="nil"/>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lastRenderedPageBreak/>
              <w:t>12</w:t>
            </w:r>
          </w:p>
        </w:tc>
        <w:tc>
          <w:tcPr>
            <w:tcW w:w="777" w:type="dxa"/>
            <w:vMerge/>
            <w:tcBorders>
              <w:left w:val="single" w:sz="4" w:space="0" w:color="auto"/>
              <w:bottom w:val="single" w:sz="4" w:space="0" w:color="auto"/>
              <w:right w:val="single" w:sz="4" w:space="0" w:color="auto"/>
            </w:tcBorders>
            <w:shd w:val="clear" w:color="auto" w:fill="auto"/>
            <w:vAlign w:val="center"/>
          </w:tcPr>
          <w:p w:rsidR="00D37168" w:rsidRDefault="00D37168">
            <w:pPr>
              <w:widowControl/>
              <w:spacing w:line="240" w:lineRule="exact"/>
              <w:jc w:val="center"/>
              <w:rPr>
                <w:rFonts w:asciiTheme="minorEastAsia" w:hAnsiTheme="minorEastAsia" w:cs="宋体"/>
                <w:kern w:val="0"/>
                <w:sz w:val="20"/>
                <w:szCs w:val="20"/>
              </w:rPr>
            </w:pPr>
          </w:p>
        </w:tc>
        <w:tc>
          <w:tcPr>
            <w:tcW w:w="1208" w:type="dxa"/>
            <w:vMerge/>
            <w:tcBorders>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对非药品类易制毒化学品生产经营企业管理情况的检查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一般检查事项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w:t>
            </w:r>
            <w:r>
              <w:rPr>
                <w:rFonts w:asciiTheme="minorEastAsia" w:hAnsiTheme="minorEastAsia" w:cs="宋体" w:hint="eastAsia"/>
                <w:kern w:val="0"/>
                <w:sz w:val="20"/>
                <w:szCs w:val="20"/>
              </w:rPr>
              <w:t>县</w:t>
            </w:r>
            <w:r>
              <w:rPr>
                <w:rFonts w:asciiTheme="minorEastAsia" w:hAnsiTheme="minorEastAsia" w:cs="宋体" w:hint="eastAsia"/>
                <w:kern w:val="0"/>
                <w:sz w:val="20"/>
                <w:szCs w:val="20"/>
              </w:rPr>
              <w:t>范围内的非药品类易制毒化学品生产、经营企业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现场检查或书面检查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《易制毒化学品管理条例》（国务院令第</w:t>
            </w:r>
            <w:r>
              <w:rPr>
                <w:rFonts w:asciiTheme="minorEastAsia" w:hAnsiTheme="minorEastAsia" w:cs="宋体" w:hint="eastAsia"/>
                <w:kern w:val="0"/>
                <w:sz w:val="20"/>
                <w:szCs w:val="20"/>
              </w:rPr>
              <w:t>445</w:t>
            </w:r>
            <w:r>
              <w:rPr>
                <w:rFonts w:asciiTheme="minorEastAsia" w:hAnsiTheme="minorEastAsia" w:cs="宋体" w:hint="eastAsia"/>
                <w:kern w:val="0"/>
                <w:sz w:val="20"/>
                <w:szCs w:val="20"/>
              </w:rPr>
              <w:t>号）第二条、第七条、第九条、第十三条、第三十二条；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《非药品类易制毒化学品生产、经营许可办法》；</w:t>
            </w:r>
            <w:r>
              <w:rPr>
                <w:rFonts w:asciiTheme="minorEastAsia" w:hAnsiTheme="minorEastAsia" w:cs="宋体" w:hint="eastAsia"/>
                <w:kern w:val="0"/>
                <w:sz w:val="20"/>
                <w:szCs w:val="20"/>
              </w:rPr>
              <w:br/>
            </w:r>
            <w:r>
              <w:rPr>
                <w:rFonts w:asciiTheme="minorEastAsia" w:hAnsiTheme="minorEastAsia" w:cs="宋体" w:hint="eastAsia"/>
                <w:kern w:val="0"/>
                <w:sz w:val="20"/>
                <w:szCs w:val="20"/>
              </w:rPr>
              <w:t>（</w:t>
            </w:r>
            <w:r>
              <w:rPr>
                <w:rFonts w:asciiTheme="minorEastAsia" w:hAnsiTheme="minorEastAsia" w:cs="宋体" w:hint="eastAsia"/>
                <w:kern w:val="0"/>
                <w:sz w:val="20"/>
                <w:szCs w:val="20"/>
              </w:rPr>
              <w:t>2006</w:t>
            </w:r>
            <w:r>
              <w:rPr>
                <w:rFonts w:asciiTheme="minorEastAsia" w:hAnsiTheme="minorEastAsia" w:cs="宋体" w:hint="eastAsia"/>
                <w:kern w:val="0"/>
                <w:sz w:val="20"/>
                <w:szCs w:val="20"/>
              </w:rPr>
              <w:t>年国家安全生产监督管理总局令第</w:t>
            </w:r>
            <w:r>
              <w:rPr>
                <w:rFonts w:asciiTheme="minorEastAsia" w:hAnsiTheme="minorEastAsia" w:cs="宋体" w:hint="eastAsia"/>
                <w:kern w:val="0"/>
                <w:sz w:val="20"/>
                <w:szCs w:val="20"/>
              </w:rPr>
              <w:t>5</w:t>
            </w:r>
            <w:r>
              <w:rPr>
                <w:rFonts w:asciiTheme="minorEastAsia" w:hAnsiTheme="minorEastAsia" w:cs="宋体" w:hint="eastAsia"/>
                <w:kern w:val="0"/>
                <w:sz w:val="20"/>
                <w:szCs w:val="20"/>
              </w:rPr>
              <w:t>号</w:t>
            </w:r>
            <w:r>
              <w:rPr>
                <w:rFonts w:asciiTheme="minorEastAsia" w:hAnsiTheme="minorEastAsia" w:cs="宋体" w:hint="eastAsia"/>
                <w:kern w:val="0"/>
                <w:sz w:val="20"/>
                <w:szCs w:val="20"/>
              </w:rPr>
              <w:t>)</w:t>
            </w:r>
            <w:r>
              <w:rPr>
                <w:rFonts w:asciiTheme="minorEastAsia" w:hAnsiTheme="minorEastAsia" w:cs="宋体" w:hint="eastAsia"/>
                <w:kern w:val="0"/>
                <w:sz w:val="20"/>
                <w:szCs w:val="20"/>
              </w:rPr>
              <w:t>第三条、第五条、第六条、第十七条、第二十五条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3572"/>
        </w:trPr>
        <w:tc>
          <w:tcPr>
            <w:tcW w:w="567" w:type="dxa"/>
            <w:tcBorders>
              <w:top w:val="nil"/>
              <w:left w:val="single" w:sz="4" w:space="0" w:color="auto"/>
              <w:bottom w:val="single" w:sz="4" w:space="0" w:color="auto"/>
              <w:right w:val="nil"/>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t>13</w:t>
            </w:r>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勐海县</w:t>
            </w:r>
            <w:r>
              <w:rPr>
                <w:rFonts w:asciiTheme="minorEastAsia" w:hAnsiTheme="minorEastAsia" w:cs="宋体" w:hint="eastAsia"/>
                <w:kern w:val="0"/>
                <w:sz w:val="20"/>
                <w:szCs w:val="20"/>
              </w:rPr>
              <w:t>应急管理</w:t>
            </w:r>
            <w:r>
              <w:rPr>
                <w:rFonts w:asciiTheme="minorEastAsia" w:hAnsiTheme="minorEastAsia" w:cs="宋体" w:hint="eastAsia"/>
                <w:kern w:val="0"/>
                <w:sz w:val="20"/>
                <w:szCs w:val="20"/>
              </w:rPr>
              <w:t>局</w:t>
            </w:r>
            <w:r>
              <w:rPr>
                <w:rFonts w:asciiTheme="minorEastAsia" w:hAnsiTheme="minorEastAsia" w:cs="宋体" w:hint="eastAsia"/>
                <w:kern w:val="0"/>
                <w:sz w:val="20"/>
                <w:szCs w:val="20"/>
              </w:rPr>
              <w:t>（</w:t>
            </w:r>
            <w:r>
              <w:rPr>
                <w:rFonts w:asciiTheme="minorEastAsia" w:hAnsiTheme="minorEastAsia" w:cs="宋体" w:hint="eastAsia"/>
                <w:kern w:val="0"/>
                <w:sz w:val="20"/>
                <w:szCs w:val="20"/>
              </w:rPr>
              <w:t>4</w:t>
            </w:r>
            <w:r>
              <w:rPr>
                <w:rFonts w:asciiTheme="minorEastAsia" w:hAnsiTheme="minorEastAsia" w:cs="宋体" w:hint="eastAsia"/>
                <w:kern w:val="0"/>
                <w:sz w:val="20"/>
                <w:szCs w:val="20"/>
              </w:rPr>
              <w:t>类</w:t>
            </w:r>
            <w:r>
              <w:rPr>
                <w:rFonts w:asciiTheme="minorEastAsia" w:hAnsiTheme="minorEastAsia" w:cs="宋体" w:hint="eastAsia"/>
                <w:kern w:val="0"/>
                <w:sz w:val="20"/>
                <w:szCs w:val="20"/>
              </w:rPr>
              <w:t>21</w:t>
            </w:r>
            <w:r>
              <w:rPr>
                <w:rFonts w:asciiTheme="minorEastAsia" w:hAnsiTheme="minorEastAsia" w:cs="宋体" w:hint="eastAsia"/>
                <w:kern w:val="0"/>
                <w:sz w:val="20"/>
                <w:szCs w:val="20"/>
              </w:rPr>
              <w:t>项）</w:t>
            </w:r>
          </w:p>
        </w:tc>
        <w:tc>
          <w:tcPr>
            <w:tcW w:w="12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安全生产监督检查</w:t>
            </w: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对生产经营单位执行有关安全生产的法律、法规和国家标准或者行业标准的情况进行监督检查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重点检查事项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全县范围内</w:t>
            </w:r>
            <w:r>
              <w:rPr>
                <w:rFonts w:asciiTheme="minorEastAsia" w:hAnsiTheme="minorEastAsia" w:cs="宋体" w:hint="eastAsia"/>
                <w:kern w:val="0"/>
                <w:sz w:val="20"/>
                <w:szCs w:val="20"/>
              </w:rPr>
              <w:t>工贸行业生产经营单位</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实地检查、书面检查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18"/>
                <w:szCs w:val="18"/>
              </w:rPr>
            </w:pPr>
            <w:r>
              <w:rPr>
                <w:rFonts w:asciiTheme="minorEastAsia" w:hAnsiTheme="minorEastAsia" w:cs="宋体" w:hint="eastAsia"/>
                <w:kern w:val="0"/>
                <w:sz w:val="20"/>
                <w:szCs w:val="20"/>
              </w:rPr>
              <w:t>应急管理管理部门和其他负有安全生产监督管理职责的部门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《安全生产法》第五十九条、第六十二条、第六十六条；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《云南省安全生产条例》第三十六条、第三十九条、第四十二条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1960"/>
        </w:trPr>
        <w:tc>
          <w:tcPr>
            <w:tcW w:w="567" w:type="dxa"/>
            <w:tcBorders>
              <w:top w:val="nil"/>
              <w:left w:val="single" w:sz="4" w:space="0" w:color="auto"/>
              <w:bottom w:val="single" w:sz="4" w:space="0" w:color="auto"/>
              <w:right w:val="nil"/>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lastRenderedPageBreak/>
              <w:t>14</w:t>
            </w:r>
          </w:p>
        </w:tc>
        <w:tc>
          <w:tcPr>
            <w:tcW w:w="777" w:type="dxa"/>
            <w:vMerge/>
            <w:tcBorders>
              <w:left w:val="single" w:sz="4" w:space="0" w:color="auto"/>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12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对安全评价检测检验机构的监督检查</w:t>
            </w: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1.</w:t>
            </w:r>
            <w:r>
              <w:rPr>
                <w:rFonts w:asciiTheme="minorEastAsia" w:hAnsiTheme="minorEastAsia" w:cs="宋体" w:hint="eastAsia"/>
                <w:kern w:val="0"/>
                <w:sz w:val="20"/>
                <w:szCs w:val="20"/>
              </w:rPr>
              <w:t>核查资质有效性、认可范围等信息，并对其技术服务实施抽查。</w:t>
            </w:r>
            <w:r>
              <w:rPr>
                <w:rFonts w:asciiTheme="minorEastAsia" w:hAnsiTheme="minorEastAsia" w:cs="宋体" w:hint="eastAsia"/>
                <w:kern w:val="0"/>
                <w:sz w:val="20"/>
                <w:szCs w:val="20"/>
              </w:rPr>
              <w:br/>
              <w:t>2.</w:t>
            </w:r>
            <w:r>
              <w:rPr>
                <w:rFonts w:asciiTheme="minorEastAsia" w:hAnsiTheme="minorEastAsia" w:cs="宋体" w:hint="eastAsia"/>
                <w:kern w:val="0"/>
                <w:sz w:val="20"/>
                <w:szCs w:val="20"/>
              </w:rPr>
              <w:t>对机构资质条件保持情况、接受行政处罚和投诉举报等情况进行重点监督检查。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一般检查事项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安全评价检测检验机构</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实地检查、书面检查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部门规章：《安全评价检测检验机构管理办法》（</w:t>
            </w:r>
            <w:r>
              <w:rPr>
                <w:rFonts w:asciiTheme="minorEastAsia" w:hAnsiTheme="minorEastAsia" w:cs="宋体" w:hint="eastAsia"/>
                <w:kern w:val="0"/>
                <w:sz w:val="20"/>
                <w:szCs w:val="20"/>
              </w:rPr>
              <w:t>2019</w:t>
            </w:r>
            <w:r>
              <w:rPr>
                <w:rFonts w:asciiTheme="minorEastAsia" w:hAnsiTheme="minorEastAsia" w:cs="宋体" w:hint="eastAsia"/>
                <w:kern w:val="0"/>
                <w:sz w:val="20"/>
                <w:szCs w:val="20"/>
              </w:rPr>
              <w:t>年</w:t>
            </w:r>
            <w:r>
              <w:rPr>
                <w:rFonts w:asciiTheme="minorEastAsia" w:hAnsiTheme="minorEastAsia" w:cs="宋体" w:hint="eastAsia"/>
                <w:kern w:val="0"/>
                <w:sz w:val="20"/>
                <w:szCs w:val="20"/>
              </w:rPr>
              <w:t>3</w:t>
            </w:r>
            <w:r>
              <w:rPr>
                <w:rFonts w:asciiTheme="minorEastAsia" w:hAnsiTheme="minorEastAsia" w:cs="宋体" w:hint="eastAsia"/>
                <w:kern w:val="0"/>
                <w:sz w:val="20"/>
                <w:szCs w:val="20"/>
              </w:rPr>
              <w:t>月</w:t>
            </w:r>
            <w:r>
              <w:rPr>
                <w:rFonts w:asciiTheme="minorEastAsia" w:hAnsiTheme="minorEastAsia" w:cs="宋体" w:hint="eastAsia"/>
                <w:kern w:val="0"/>
                <w:sz w:val="20"/>
                <w:szCs w:val="20"/>
              </w:rPr>
              <w:t>20</w:t>
            </w:r>
            <w:r>
              <w:rPr>
                <w:rFonts w:asciiTheme="minorEastAsia" w:hAnsiTheme="minorEastAsia" w:cs="宋体" w:hint="eastAsia"/>
                <w:kern w:val="0"/>
                <w:sz w:val="20"/>
                <w:szCs w:val="20"/>
              </w:rPr>
              <w:t>日中华人民共和国应急管理部令第</w:t>
            </w:r>
            <w:r>
              <w:rPr>
                <w:rFonts w:asciiTheme="minorEastAsia" w:hAnsiTheme="minorEastAsia" w:cs="宋体" w:hint="eastAsia"/>
                <w:kern w:val="0"/>
                <w:sz w:val="20"/>
                <w:szCs w:val="20"/>
              </w:rPr>
              <w:t>1</w:t>
            </w:r>
            <w:r>
              <w:rPr>
                <w:rFonts w:asciiTheme="minorEastAsia" w:hAnsiTheme="minorEastAsia" w:cs="宋体" w:hint="eastAsia"/>
                <w:kern w:val="0"/>
                <w:sz w:val="20"/>
                <w:szCs w:val="20"/>
              </w:rPr>
              <w:t>号公布，</w:t>
            </w:r>
            <w:r>
              <w:rPr>
                <w:rFonts w:asciiTheme="minorEastAsia" w:hAnsiTheme="minorEastAsia" w:cs="宋体" w:hint="eastAsia"/>
                <w:kern w:val="0"/>
                <w:sz w:val="20"/>
                <w:szCs w:val="20"/>
              </w:rPr>
              <w:t>2019</w:t>
            </w:r>
            <w:r>
              <w:rPr>
                <w:rFonts w:asciiTheme="minorEastAsia" w:hAnsiTheme="minorEastAsia" w:cs="宋体" w:hint="eastAsia"/>
                <w:kern w:val="0"/>
                <w:sz w:val="20"/>
                <w:szCs w:val="20"/>
              </w:rPr>
              <w:t>年</w:t>
            </w:r>
            <w:r>
              <w:rPr>
                <w:rFonts w:asciiTheme="minorEastAsia" w:hAnsiTheme="minorEastAsia" w:cs="宋体" w:hint="eastAsia"/>
                <w:kern w:val="0"/>
                <w:sz w:val="20"/>
                <w:szCs w:val="20"/>
              </w:rPr>
              <w:t>5</w:t>
            </w:r>
            <w:r>
              <w:rPr>
                <w:rFonts w:asciiTheme="minorEastAsia" w:hAnsiTheme="minorEastAsia" w:cs="宋体" w:hint="eastAsia"/>
                <w:kern w:val="0"/>
                <w:sz w:val="20"/>
                <w:szCs w:val="20"/>
              </w:rPr>
              <w:t>月</w:t>
            </w:r>
            <w:r>
              <w:rPr>
                <w:rFonts w:asciiTheme="minorEastAsia" w:hAnsiTheme="minorEastAsia" w:cs="宋体" w:hint="eastAsia"/>
                <w:kern w:val="0"/>
                <w:sz w:val="20"/>
                <w:szCs w:val="20"/>
              </w:rPr>
              <w:t>1</w:t>
            </w:r>
            <w:r>
              <w:rPr>
                <w:rFonts w:asciiTheme="minorEastAsia" w:hAnsiTheme="minorEastAsia" w:cs="宋体" w:hint="eastAsia"/>
                <w:kern w:val="0"/>
                <w:sz w:val="20"/>
                <w:szCs w:val="20"/>
              </w:rPr>
              <w:t>日起施行）第二十四条：资质认可机关应当将其认可的安全评价检测检验机构纳入年度安全生产监督检查计划范围。按照国务院有关“双随机、一公开”的规定实施监督检查，并确保每三年至少覆盖一次。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1973"/>
        </w:trPr>
        <w:tc>
          <w:tcPr>
            <w:tcW w:w="567" w:type="dxa"/>
            <w:tcBorders>
              <w:top w:val="nil"/>
              <w:left w:val="single" w:sz="4" w:space="0" w:color="auto"/>
              <w:bottom w:val="single" w:sz="4" w:space="0" w:color="auto"/>
              <w:right w:val="nil"/>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t>15</w:t>
            </w:r>
          </w:p>
        </w:tc>
        <w:tc>
          <w:tcPr>
            <w:tcW w:w="777" w:type="dxa"/>
            <w:vMerge/>
            <w:tcBorders>
              <w:left w:val="single" w:sz="4" w:space="0" w:color="auto"/>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12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安全生产检查</w:t>
            </w: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非煤矿山安全生产许可检查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一般检查事项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非煤矿山企业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《中华人民共和国安全生产法》第六十条；《安全生产许可证条例》（国务院令第</w:t>
            </w:r>
            <w:r>
              <w:rPr>
                <w:rFonts w:asciiTheme="minorEastAsia" w:hAnsiTheme="minorEastAsia" w:cs="宋体" w:hint="eastAsia"/>
                <w:kern w:val="0"/>
                <w:sz w:val="20"/>
                <w:szCs w:val="20"/>
              </w:rPr>
              <w:t>397</w:t>
            </w:r>
            <w:r>
              <w:rPr>
                <w:rFonts w:asciiTheme="minorEastAsia" w:hAnsiTheme="minorEastAsia" w:cs="宋体" w:hint="eastAsia"/>
                <w:kern w:val="0"/>
                <w:sz w:val="20"/>
                <w:szCs w:val="20"/>
              </w:rPr>
              <w:t>号，根据</w:t>
            </w:r>
            <w:r>
              <w:rPr>
                <w:rFonts w:asciiTheme="minorEastAsia" w:hAnsiTheme="minorEastAsia" w:cs="宋体" w:hint="eastAsia"/>
                <w:kern w:val="0"/>
                <w:sz w:val="20"/>
                <w:szCs w:val="20"/>
              </w:rPr>
              <w:t>2014</w:t>
            </w:r>
            <w:r>
              <w:rPr>
                <w:rFonts w:asciiTheme="minorEastAsia" w:hAnsiTheme="minorEastAsia" w:cs="宋体" w:hint="eastAsia"/>
                <w:kern w:val="0"/>
                <w:sz w:val="20"/>
                <w:szCs w:val="20"/>
              </w:rPr>
              <w:t>年</w:t>
            </w:r>
            <w:r>
              <w:rPr>
                <w:rFonts w:asciiTheme="minorEastAsia" w:hAnsiTheme="minorEastAsia" w:cs="宋体" w:hint="eastAsia"/>
                <w:kern w:val="0"/>
                <w:sz w:val="20"/>
                <w:szCs w:val="20"/>
              </w:rPr>
              <w:t>7</w:t>
            </w:r>
            <w:r>
              <w:rPr>
                <w:rFonts w:asciiTheme="minorEastAsia" w:hAnsiTheme="minorEastAsia" w:cs="宋体" w:hint="eastAsia"/>
                <w:kern w:val="0"/>
                <w:sz w:val="20"/>
                <w:szCs w:val="20"/>
              </w:rPr>
              <w:t>月</w:t>
            </w:r>
            <w:r>
              <w:rPr>
                <w:rFonts w:asciiTheme="minorEastAsia" w:hAnsiTheme="minorEastAsia" w:cs="宋体" w:hint="eastAsia"/>
                <w:kern w:val="0"/>
                <w:sz w:val="20"/>
                <w:szCs w:val="20"/>
              </w:rPr>
              <w:t>29</w:t>
            </w:r>
            <w:r>
              <w:rPr>
                <w:rFonts w:asciiTheme="minorEastAsia" w:hAnsiTheme="minorEastAsia" w:cs="宋体" w:hint="eastAsia"/>
                <w:kern w:val="0"/>
                <w:sz w:val="20"/>
                <w:szCs w:val="20"/>
              </w:rPr>
              <w:t>日中华人民共和国国务院令第</w:t>
            </w:r>
            <w:r>
              <w:rPr>
                <w:rFonts w:asciiTheme="minorEastAsia" w:hAnsiTheme="minorEastAsia" w:cs="宋体" w:hint="eastAsia"/>
                <w:kern w:val="0"/>
                <w:sz w:val="20"/>
                <w:szCs w:val="20"/>
              </w:rPr>
              <w:t>653</w:t>
            </w:r>
            <w:r>
              <w:rPr>
                <w:rFonts w:asciiTheme="minorEastAsia" w:hAnsiTheme="minorEastAsia" w:cs="宋体" w:hint="eastAsia"/>
                <w:kern w:val="0"/>
                <w:sz w:val="20"/>
                <w:szCs w:val="20"/>
              </w:rPr>
              <w:t>号修正）第二条；《非煤矿矿山企业安全生产许可证实施办法》（</w:t>
            </w:r>
            <w:r>
              <w:rPr>
                <w:rFonts w:asciiTheme="minorEastAsia" w:hAnsiTheme="minorEastAsia" w:cs="宋体" w:hint="eastAsia"/>
                <w:kern w:val="0"/>
                <w:sz w:val="20"/>
                <w:szCs w:val="20"/>
              </w:rPr>
              <w:t>2009</w:t>
            </w:r>
            <w:r>
              <w:rPr>
                <w:rFonts w:asciiTheme="minorEastAsia" w:hAnsiTheme="minorEastAsia" w:cs="宋体" w:hint="eastAsia"/>
                <w:kern w:val="0"/>
                <w:sz w:val="20"/>
                <w:szCs w:val="20"/>
              </w:rPr>
              <w:t>年</w:t>
            </w:r>
            <w:r>
              <w:rPr>
                <w:rFonts w:asciiTheme="minorEastAsia" w:hAnsiTheme="minorEastAsia" w:cs="宋体" w:hint="eastAsia"/>
                <w:kern w:val="0"/>
                <w:sz w:val="20"/>
                <w:szCs w:val="20"/>
              </w:rPr>
              <w:t>6</w:t>
            </w:r>
            <w:r>
              <w:rPr>
                <w:rFonts w:asciiTheme="minorEastAsia" w:hAnsiTheme="minorEastAsia" w:cs="宋体" w:hint="eastAsia"/>
                <w:kern w:val="0"/>
                <w:sz w:val="20"/>
                <w:szCs w:val="20"/>
              </w:rPr>
              <w:t>月</w:t>
            </w:r>
            <w:r>
              <w:rPr>
                <w:rFonts w:asciiTheme="minorEastAsia" w:hAnsiTheme="minorEastAsia" w:cs="宋体" w:hint="eastAsia"/>
                <w:kern w:val="0"/>
                <w:sz w:val="20"/>
                <w:szCs w:val="20"/>
              </w:rPr>
              <w:t>8</w:t>
            </w:r>
            <w:r>
              <w:rPr>
                <w:rFonts w:asciiTheme="minorEastAsia" w:hAnsiTheme="minorEastAsia" w:cs="宋体" w:hint="eastAsia"/>
                <w:kern w:val="0"/>
                <w:sz w:val="20"/>
                <w:szCs w:val="20"/>
              </w:rPr>
              <w:t>日国家安全监管总局令第</w:t>
            </w:r>
            <w:r>
              <w:rPr>
                <w:rFonts w:asciiTheme="minorEastAsia" w:hAnsiTheme="minorEastAsia" w:cs="宋体" w:hint="eastAsia"/>
                <w:kern w:val="0"/>
                <w:sz w:val="20"/>
                <w:szCs w:val="20"/>
              </w:rPr>
              <w:t>20</w:t>
            </w:r>
            <w:r>
              <w:rPr>
                <w:rFonts w:asciiTheme="minorEastAsia" w:hAnsiTheme="minorEastAsia" w:cs="宋体" w:hint="eastAsia"/>
                <w:kern w:val="0"/>
                <w:sz w:val="20"/>
                <w:szCs w:val="20"/>
              </w:rPr>
              <w:t>号，根据</w:t>
            </w:r>
            <w:r>
              <w:rPr>
                <w:rFonts w:asciiTheme="minorEastAsia" w:hAnsiTheme="minorEastAsia" w:cs="宋体" w:hint="eastAsia"/>
                <w:kern w:val="0"/>
                <w:sz w:val="20"/>
                <w:szCs w:val="20"/>
              </w:rPr>
              <w:t>2015</w:t>
            </w:r>
            <w:r>
              <w:rPr>
                <w:rFonts w:asciiTheme="minorEastAsia" w:hAnsiTheme="minorEastAsia" w:cs="宋体" w:hint="eastAsia"/>
                <w:kern w:val="0"/>
                <w:sz w:val="20"/>
                <w:szCs w:val="20"/>
              </w:rPr>
              <w:t>年</w:t>
            </w:r>
            <w:r>
              <w:rPr>
                <w:rFonts w:asciiTheme="minorEastAsia" w:hAnsiTheme="minorEastAsia" w:cs="宋体" w:hint="eastAsia"/>
                <w:kern w:val="0"/>
                <w:sz w:val="20"/>
                <w:szCs w:val="20"/>
              </w:rPr>
              <w:t>5</w:t>
            </w:r>
            <w:r>
              <w:rPr>
                <w:rFonts w:asciiTheme="minorEastAsia" w:hAnsiTheme="minorEastAsia" w:cs="宋体" w:hint="eastAsia"/>
                <w:kern w:val="0"/>
                <w:sz w:val="20"/>
                <w:szCs w:val="20"/>
              </w:rPr>
              <w:t>月</w:t>
            </w:r>
            <w:r>
              <w:rPr>
                <w:rFonts w:asciiTheme="minorEastAsia" w:hAnsiTheme="minorEastAsia" w:cs="宋体" w:hint="eastAsia"/>
                <w:kern w:val="0"/>
                <w:sz w:val="20"/>
                <w:szCs w:val="20"/>
              </w:rPr>
              <w:t>26</w:t>
            </w:r>
            <w:r>
              <w:rPr>
                <w:rFonts w:asciiTheme="minorEastAsia" w:hAnsiTheme="minorEastAsia" w:cs="宋体" w:hint="eastAsia"/>
                <w:kern w:val="0"/>
                <w:sz w:val="20"/>
                <w:szCs w:val="20"/>
              </w:rPr>
              <w:t>日国家安全监管总局令第</w:t>
            </w:r>
            <w:r>
              <w:rPr>
                <w:rFonts w:asciiTheme="minorEastAsia" w:hAnsiTheme="minorEastAsia" w:cs="宋体" w:hint="eastAsia"/>
                <w:kern w:val="0"/>
                <w:sz w:val="20"/>
                <w:szCs w:val="20"/>
              </w:rPr>
              <w:t>78</w:t>
            </w:r>
            <w:r>
              <w:rPr>
                <w:rFonts w:asciiTheme="minorEastAsia" w:hAnsiTheme="minorEastAsia" w:cs="宋体" w:hint="eastAsia"/>
                <w:kern w:val="0"/>
                <w:sz w:val="20"/>
                <w:szCs w:val="20"/>
              </w:rPr>
              <w:t>号修正）第二条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863"/>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sz w:val="20"/>
                <w:szCs w:val="20"/>
              </w:rPr>
            </w:pPr>
            <w:r>
              <w:rPr>
                <w:rFonts w:asciiTheme="minorEastAsia" w:hAnsiTheme="minorEastAsia" w:hint="eastAsia"/>
                <w:sz w:val="20"/>
                <w:szCs w:val="20"/>
              </w:rPr>
              <w:t>16</w:t>
            </w:r>
          </w:p>
        </w:tc>
        <w:tc>
          <w:tcPr>
            <w:tcW w:w="777" w:type="dxa"/>
            <w:tcBorders>
              <w:top w:val="single" w:sz="4" w:space="0" w:color="auto"/>
              <w:left w:val="single" w:sz="4" w:space="0" w:color="auto"/>
              <w:right w:val="single" w:sz="4" w:space="0" w:color="auto"/>
            </w:tcBorders>
            <w:shd w:val="clear" w:color="auto" w:fill="auto"/>
            <w:vAlign w:val="center"/>
          </w:tcPr>
          <w:p w:rsidR="00D37168" w:rsidRDefault="00D37168">
            <w:pPr>
              <w:spacing w:line="240" w:lineRule="exact"/>
              <w:jc w:val="center"/>
              <w:rPr>
                <w:rFonts w:asciiTheme="minorEastAsia" w:hAnsiTheme="minorEastAsia" w:cs="宋体"/>
                <w:kern w:val="0"/>
                <w:sz w:val="20"/>
                <w:szCs w:val="20"/>
              </w:rPr>
            </w:pPr>
          </w:p>
        </w:tc>
        <w:tc>
          <w:tcPr>
            <w:tcW w:w="1208" w:type="dxa"/>
            <w:tcBorders>
              <w:top w:val="single" w:sz="4" w:space="0" w:color="auto"/>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安全生产检查</w:t>
            </w: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非煤矿山现场安全检查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一般检查事项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bookmarkStart w:id="0" w:name="_GoBack"/>
            <w:bookmarkEnd w:id="0"/>
            <w:r>
              <w:rPr>
                <w:rFonts w:asciiTheme="minorEastAsia" w:hAnsiTheme="minorEastAsia" w:cs="宋体" w:hint="eastAsia"/>
                <w:kern w:val="0"/>
                <w:sz w:val="20"/>
                <w:szCs w:val="20"/>
              </w:rPr>
              <w:t>县内非煤矿山企业</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现场检查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《安全生产许可证条例》</w:t>
            </w:r>
            <w:r>
              <w:rPr>
                <w:rFonts w:asciiTheme="minorEastAsia" w:hAnsiTheme="minorEastAsia" w:cs="宋体" w:hint="eastAsia"/>
                <w:kern w:val="0"/>
                <w:sz w:val="20"/>
                <w:szCs w:val="20"/>
              </w:rPr>
              <w:t>(2004</w:t>
            </w:r>
            <w:r>
              <w:rPr>
                <w:rFonts w:asciiTheme="minorEastAsia" w:hAnsiTheme="minorEastAsia" w:cs="宋体" w:hint="eastAsia"/>
                <w:kern w:val="0"/>
                <w:sz w:val="20"/>
                <w:szCs w:val="20"/>
              </w:rPr>
              <w:t>年中华人民共和国国务院令第</w:t>
            </w:r>
            <w:r>
              <w:rPr>
                <w:rFonts w:asciiTheme="minorEastAsia" w:hAnsiTheme="minorEastAsia" w:cs="宋体" w:hint="eastAsia"/>
                <w:kern w:val="0"/>
                <w:sz w:val="20"/>
                <w:szCs w:val="20"/>
              </w:rPr>
              <w:t>397</w:t>
            </w:r>
            <w:r>
              <w:rPr>
                <w:rFonts w:asciiTheme="minorEastAsia" w:hAnsiTheme="minorEastAsia" w:cs="宋体" w:hint="eastAsia"/>
                <w:kern w:val="0"/>
                <w:sz w:val="20"/>
                <w:szCs w:val="20"/>
              </w:rPr>
              <w:t>号</w:t>
            </w:r>
            <w:r>
              <w:rPr>
                <w:rFonts w:asciiTheme="minorEastAsia" w:hAnsiTheme="minorEastAsia" w:cs="宋体" w:hint="eastAsia"/>
                <w:kern w:val="0"/>
                <w:sz w:val="20"/>
                <w:szCs w:val="20"/>
              </w:rPr>
              <w:t>,</w:t>
            </w:r>
            <w:r>
              <w:rPr>
                <w:rFonts w:asciiTheme="minorEastAsia" w:hAnsiTheme="minorEastAsia" w:cs="宋体" w:hint="eastAsia"/>
                <w:kern w:val="0"/>
                <w:sz w:val="20"/>
                <w:szCs w:val="20"/>
              </w:rPr>
              <w:t>根据</w:t>
            </w:r>
            <w:r>
              <w:rPr>
                <w:rFonts w:asciiTheme="minorEastAsia" w:hAnsiTheme="minorEastAsia" w:cs="宋体" w:hint="eastAsia"/>
                <w:kern w:val="0"/>
                <w:sz w:val="20"/>
                <w:szCs w:val="20"/>
              </w:rPr>
              <w:t>2014</w:t>
            </w:r>
            <w:r>
              <w:rPr>
                <w:rFonts w:asciiTheme="minorEastAsia" w:hAnsiTheme="minorEastAsia" w:cs="宋体" w:hint="eastAsia"/>
                <w:kern w:val="0"/>
                <w:sz w:val="20"/>
                <w:szCs w:val="20"/>
              </w:rPr>
              <w:t>年《国务院关于修改部分行政法规的决定》修订</w:t>
            </w:r>
            <w:r>
              <w:rPr>
                <w:rFonts w:asciiTheme="minorEastAsia" w:hAnsiTheme="minorEastAsia" w:cs="宋体" w:hint="eastAsia"/>
                <w:kern w:val="0"/>
                <w:sz w:val="20"/>
                <w:szCs w:val="20"/>
              </w:rPr>
              <w:t>)</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《金属非金属矿山安全规程》（</w:t>
            </w:r>
            <w:r>
              <w:rPr>
                <w:rFonts w:asciiTheme="minorEastAsia" w:hAnsiTheme="minorEastAsia" w:cs="宋体" w:hint="eastAsia"/>
                <w:kern w:val="0"/>
                <w:sz w:val="20"/>
                <w:szCs w:val="20"/>
              </w:rPr>
              <w:t>GB16423-2006)</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《金属非金属地下矿山企业领导带班下井及监督检查暂行规定》（</w:t>
            </w:r>
            <w:r>
              <w:rPr>
                <w:rFonts w:asciiTheme="minorEastAsia" w:hAnsiTheme="minorEastAsia" w:cs="宋体" w:hint="eastAsia"/>
                <w:kern w:val="0"/>
                <w:sz w:val="20"/>
                <w:szCs w:val="20"/>
              </w:rPr>
              <w:t>2010</w:t>
            </w:r>
            <w:r>
              <w:rPr>
                <w:rFonts w:asciiTheme="minorEastAsia" w:hAnsiTheme="minorEastAsia" w:cs="宋体" w:hint="eastAsia"/>
                <w:kern w:val="0"/>
                <w:sz w:val="20"/>
                <w:szCs w:val="20"/>
              </w:rPr>
              <w:t>年国家安全监管总局令第</w:t>
            </w:r>
            <w:r>
              <w:rPr>
                <w:rFonts w:asciiTheme="minorEastAsia" w:hAnsiTheme="minorEastAsia" w:cs="宋体" w:hint="eastAsia"/>
                <w:kern w:val="0"/>
                <w:sz w:val="20"/>
                <w:szCs w:val="20"/>
              </w:rPr>
              <w:t>34</w:t>
            </w:r>
            <w:r>
              <w:rPr>
                <w:rFonts w:asciiTheme="minorEastAsia" w:hAnsiTheme="minorEastAsia" w:cs="宋体" w:hint="eastAsia"/>
                <w:kern w:val="0"/>
                <w:sz w:val="20"/>
                <w:szCs w:val="20"/>
              </w:rPr>
              <w:t>号，根据</w:t>
            </w:r>
            <w:r>
              <w:rPr>
                <w:rFonts w:asciiTheme="minorEastAsia" w:hAnsiTheme="minorEastAsia" w:cs="宋体" w:hint="eastAsia"/>
                <w:kern w:val="0"/>
                <w:sz w:val="20"/>
                <w:szCs w:val="20"/>
              </w:rPr>
              <w:t>2015</w:t>
            </w:r>
            <w:r>
              <w:rPr>
                <w:rFonts w:asciiTheme="minorEastAsia" w:hAnsiTheme="minorEastAsia" w:cs="宋体" w:hint="eastAsia"/>
                <w:kern w:val="0"/>
                <w:sz w:val="20"/>
                <w:szCs w:val="20"/>
              </w:rPr>
              <w:t>年国家安全监管总局令第</w:t>
            </w:r>
            <w:r>
              <w:rPr>
                <w:rFonts w:asciiTheme="minorEastAsia" w:hAnsiTheme="minorEastAsia" w:cs="宋体" w:hint="eastAsia"/>
                <w:kern w:val="0"/>
                <w:sz w:val="20"/>
                <w:szCs w:val="20"/>
              </w:rPr>
              <w:t>78</w:t>
            </w:r>
            <w:r>
              <w:rPr>
                <w:rFonts w:asciiTheme="minorEastAsia" w:hAnsiTheme="minorEastAsia" w:cs="宋体" w:hint="eastAsia"/>
                <w:kern w:val="0"/>
                <w:sz w:val="20"/>
                <w:szCs w:val="20"/>
              </w:rPr>
              <w:t>号修正）</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《中华人民共和国矿山安全法》</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《金属非金属矿山安全规程》（</w:t>
            </w:r>
            <w:r>
              <w:rPr>
                <w:rFonts w:asciiTheme="minorEastAsia" w:hAnsiTheme="minorEastAsia" w:cs="宋体" w:hint="eastAsia"/>
                <w:kern w:val="0"/>
                <w:sz w:val="20"/>
                <w:szCs w:val="20"/>
              </w:rPr>
              <w:t>GB16423-2006</w:t>
            </w:r>
            <w:r>
              <w:rPr>
                <w:rFonts w:asciiTheme="minorEastAsia" w:hAnsiTheme="minorEastAsia" w:cs="宋体" w:hint="eastAsia"/>
                <w:kern w:val="0"/>
                <w:sz w:val="20"/>
                <w:szCs w:val="20"/>
              </w:rPr>
              <w:t>）</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《金属非金属地下矿山通风技术规范》（</w:t>
            </w:r>
            <w:r>
              <w:rPr>
                <w:rFonts w:asciiTheme="minorEastAsia" w:hAnsiTheme="minorEastAsia" w:cs="宋体" w:hint="eastAsia"/>
                <w:kern w:val="0"/>
                <w:sz w:val="20"/>
                <w:szCs w:val="20"/>
              </w:rPr>
              <w:t>AQ2013-2008</w:t>
            </w:r>
            <w:r>
              <w:rPr>
                <w:rFonts w:asciiTheme="minorEastAsia" w:hAnsiTheme="minorEastAsia" w:cs="宋体" w:hint="eastAsia"/>
                <w:kern w:val="0"/>
                <w:sz w:val="20"/>
                <w:szCs w:val="20"/>
              </w:rPr>
              <w:t>）</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《金属非金属地下矿山紧急避险系统建设规范》（</w:t>
            </w:r>
            <w:r>
              <w:rPr>
                <w:rFonts w:asciiTheme="minorEastAsia" w:hAnsiTheme="minorEastAsia" w:cs="宋体" w:hint="eastAsia"/>
                <w:kern w:val="0"/>
                <w:sz w:val="20"/>
                <w:szCs w:val="20"/>
              </w:rPr>
              <w:t>AQ2033-2011</w:t>
            </w:r>
            <w:r>
              <w:rPr>
                <w:rFonts w:asciiTheme="minorEastAsia" w:hAnsiTheme="minorEastAsia" w:cs="宋体" w:hint="eastAsia"/>
                <w:kern w:val="0"/>
                <w:sz w:val="20"/>
                <w:szCs w:val="20"/>
              </w:rPr>
              <w:t>）</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《金属非金属地下矿山监测监控系统建设规范》（</w:t>
            </w:r>
            <w:r>
              <w:rPr>
                <w:rFonts w:asciiTheme="minorEastAsia" w:hAnsiTheme="minorEastAsia" w:cs="宋体" w:hint="eastAsia"/>
                <w:kern w:val="0"/>
                <w:sz w:val="20"/>
                <w:szCs w:val="20"/>
              </w:rPr>
              <w:t>AQ2031-2011</w:t>
            </w:r>
            <w:r>
              <w:rPr>
                <w:rFonts w:asciiTheme="minorEastAsia" w:hAnsiTheme="minorEastAsia" w:cs="宋体" w:hint="eastAsia"/>
                <w:kern w:val="0"/>
                <w:sz w:val="20"/>
                <w:szCs w:val="20"/>
              </w:rPr>
              <w:t>）</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lastRenderedPageBreak/>
              <w:t>《小型露天采石场安全管理</w:t>
            </w:r>
            <w:r>
              <w:rPr>
                <w:rFonts w:asciiTheme="minorEastAsia" w:hAnsiTheme="minorEastAsia" w:cs="宋体" w:hint="eastAsia"/>
                <w:kern w:val="0"/>
                <w:sz w:val="20"/>
                <w:szCs w:val="20"/>
              </w:rPr>
              <w:t>与监督检查规定》（</w:t>
            </w:r>
            <w:r>
              <w:rPr>
                <w:rFonts w:asciiTheme="minorEastAsia" w:hAnsiTheme="minorEastAsia" w:cs="宋体" w:hint="eastAsia"/>
                <w:kern w:val="0"/>
                <w:sz w:val="20"/>
                <w:szCs w:val="20"/>
              </w:rPr>
              <w:t>2011</w:t>
            </w:r>
            <w:r>
              <w:rPr>
                <w:rFonts w:asciiTheme="minorEastAsia" w:hAnsiTheme="minorEastAsia" w:cs="宋体" w:hint="eastAsia"/>
                <w:kern w:val="0"/>
                <w:sz w:val="20"/>
                <w:szCs w:val="20"/>
              </w:rPr>
              <w:t>年国家安全监管总局令第</w:t>
            </w:r>
            <w:r>
              <w:rPr>
                <w:rFonts w:asciiTheme="minorEastAsia" w:hAnsiTheme="minorEastAsia" w:cs="宋体" w:hint="eastAsia"/>
                <w:kern w:val="0"/>
                <w:sz w:val="20"/>
                <w:szCs w:val="20"/>
              </w:rPr>
              <w:t>39</w:t>
            </w:r>
            <w:r>
              <w:rPr>
                <w:rFonts w:asciiTheme="minorEastAsia" w:hAnsiTheme="minorEastAsia" w:cs="宋体" w:hint="eastAsia"/>
                <w:kern w:val="0"/>
                <w:sz w:val="20"/>
                <w:szCs w:val="20"/>
              </w:rPr>
              <w:t>号，根据</w:t>
            </w:r>
            <w:r>
              <w:rPr>
                <w:rFonts w:asciiTheme="minorEastAsia" w:hAnsiTheme="minorEastAsia" w:cs="宋体" w:hint="eastAsia"/>
                <w:kern w:val="0"/>
                <w:sz w:val="20"/>
                <w:szCs w:val="20"/>
              </w:rPr>
              <w:t>2015</w:t>
            </w:r>
            <w:r>
              <w:rPr>
                <w:rFonts w:asciiTheme="minorEastAsia" w:hAnsiTheme="minorEastAsia" w:cs="宋体" w:hint="eastAsia"/>
                <w:kern w:val="0"/>
                <w:sz w:val="20"/>
                <w:szCs w:val="20"/>
              </w:rPr>
              <w:t>年国家安全监管总局令</w:t>
            </w:r>
            <w:r>
              <w:rPr>
                <w:rFonts w:asciiTheme="minorEastAsia" w:hAnsiTheme="minorEastAsia" w:cs="宋体" w:hint="eastAsia"/>
                <w:kern w:val="0"/>
                <w:sz w:val="20"/>
                <w:szCs w:val="20"/>
              </w:rPr>
              <w:t>78</w:t>
            </w:r>
            <w:r>
              <w:rPr>
                <w:rFonts w:asciiTheme="minorEastAsia" w:hAnsiTheme="minorEastAsia" w:cs="宋体" w:hint="eastAsia"/>
                <w:kern w:val="0"/>
                <w:sz w:val="20"/>
                <w:szCs w:val="20"/>
              </w:rPr>
              <w:t>号修正）</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《爆破安全规程》（</w:t>
            </w:r>
            <w:r>
              <w:rPr>
                <w:rFonts w:asciiTheme="minorEastAsia" w:hAnsiTheme="minorEastAsia" w:cs="宋体" w:hint="eastAsia"/>
                <w:kern w:val="0"/>
                <w:sz w:val="20"/>
                <w:szCs w:val="20"/>
              </w:rPr>
              <w:t>GB6722-2014</w:t>
            </w:r>
            <w:r>
              <w:rPr>
                <w:rFonts w:asciiTheme="minorEastAsia" w:hAnsiTheme="minorEastAsia" w:cs="宋体" w:hint="eastAsia"/>
                <w:kern w:val="0"/>
                <w:sz w:val="20"/>
                <w:szCs w:val="20"/>
              </w:rPr>
              <w:t>）</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《金属非金属矿山排土场安全生产规则》（</w:t>
            </w:r>
            <w:r>
              <w:rPr>
                <w:rFonts w:asciiTheme="minorEastAsia" w:hAnsiTheme="minorEastAsia" w:cs="宋体" w:hint="eastAsia"/>
                <w:kern w:val="0"/>
                <w:sz w:val="20"/>
                <w:szCs w:val="20"/>
              </w:rPr>
              <w:t>AQ2005-2005</w:t>
            </w:r>
            <w:r>
              <w:rPr>
                <w:rFonts w:asciiTheme="minorEastAsia" w:hAnsiTheme="minorEastAsia" w:cs="宋体" w:hint="eastAsia"/>
                <w:kern w:val="0"/>
                <w:sz w:val="20"/>
                <w:szCs w:val="20"/>
              </w:rPr>
              <w:t>）</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《尾矿库安全监督管理规定》（</w:t>
            </w:r>
            <w:r>
              <w:rPr>
                <w:rFonts w:asciiTheme="minorEastAsia" w:hAnsiTheme="minorEastAsia" w:cs="宋体" w:hint="eastAsia"/>
                <w:kern w:val="0"/>
                <w:sz w:val="20"/>
                <w:szCs w:val="20"/>
              </w:rPr>
              <w:t>2011</w:t>
            </w:r>
            <w:r>
              <w:rPr>
                <w:rFonts w:asciiTheme="minorEastAsia" w:hAnsiTheme="minorEastAsia" w:cs="宋体" w:hint="eastAsia"/>
                <w:kern w:val="0"/>
                <w:sz w:val="20"/>
                <w:szCs w:val="20"/>
              </w:rPr>
              <w:t>年国家安全监管总局令第</w:t>
            </w:r>
            <w:r>
              <w:rPr>
                <w:rFonts w:asciiTheme="minorEastAsia" w:hAnsiTheme="minorEastAsia" w:cs="宋体" w:hint="eastAsia"/>
                <w:kern w:val="0"/>
                <w:sz w:val="20"/>
                <w:szCs w:val="20"/>
              </w:rPr>
              <w:t>38</w:t>
            </w:r>
            <w:r>
              <w:rPr>
                <w:rFonts w:asciiTheme="minorEastAsia" w:hAnsiTheme="minorEastAsia" w:cs="宋体" w:hint="eastAsia"/>
                <w:kern w:val="0"/>
                <w:sz w:val="20"/>
                <w:szCs w:val="20"/>
              </w:rPr>
              <w:t>号，根据</w:t>
            </w:r>
            <w:r>
              <w:rPr>
                <w:rFonts w:asciiTheme="minorEastAsia" w:hAnsiTheme="minorEastAsia" w:cs="宋体" w:hint="eastAsia"/>
                <w:kern w:val="0"/>
                <w:sz w:val="20"/>
                <w:szCs w:val="20"/>
              </w:rPr>
              <w:t>2015</w:t>
            </w:r>
            <w:r>
              <w:rPr>
                <w:rFonts w:asciiTheme="minorEastAsia" w:hAnsiTheme="minorEastAsia" w:cs="宋体" w:hint="eastAsia"/>
                <w:kern w:val="0"/>
                <w:sz w:val="20"/>
                <w:szCs w:val="20"/>
              </w:rPr>
              <w:t>年国家安全监管总局令第</w:t>
            </w:r>
            <w:r>
              <w:rPr>
                <w:rFonts w:asciiTheme="minorEastAsia" w:hAnsiTheme="minorEastAsia" w:cs="宋体" w:hint="eastAsia"/>
                <w:kern w:val="0"/>
                <w:sz w:val="20"/>
                <w:szCs w:val="20"/>
              </w:rPr>
              <w:t>78</w:t>
            </w:r>
            <w:r>
              <w:rPr>
                <w:rFonts w:asciiTheme="minorEastAsia" w:hAnsiTheme="minorEastAsia" w:cs="宋体" w:hint="eastAsia"/>
                <w:kern w:val="0"/>
                <w:sz w:val="20"/>
                <w:szCs w:val="20"/>
              </w:rPr>
              <w:t>号修正）</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《尾矿设施设计规范》（</w:t>
            </w:r>
            <w:r>
              <w:rPr>
                <w:rFonts w:asciiTheme="minorEastAsia" w:hAnsiTheme="minorEastAsia" w:cs="宋体" w:hint="eastAsia"/>
                <w:kern w:val="0"/>
                <w:sz w:val="20"/>
                <w:szCs w:val="20"/>
              </w:rPr>
              <w:t>GB50863-2013</w:t>
            </w:r>
            <w:r>
              <w:rPr>
                <w:rFonts w:asciiTheme="minorEastAsia" w:hAnsiTheme="minorEastAsia" w:cs="宋体" w:hint="eastAsia"/>
                <w:kern w:val="0"/>
                <w:sz w:val="20"/>
                <w:szCs w:val="20"/>
              </w:rPr>
              <w:t>）</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《尾矿库安全技术规程》（</w:t>
            </w:r>
            <w:r>
              <w:rPr>
                <w:rFonts w:asciiTheme="minorEastAsia" w:hAnsiTheme="minorEastAsia" w:cs="宋体" w:hint="eastAsia"/>
                <w:kern w:val="0"/>
                <w:sz w:val="20"/>
                <w:szCs w:val="20"/>
              </w:rPr>
              <w:t>AQ2006-2005</w:t>
            </w:r>
            <w:r>
              <w:rPr>
                <w:rFonts w:asciiTheme="minorEastAsia" w:hAnsiTheme="minorEastAsia" w:cs="宋体" w:hint="eastAsia"/>
                <w:kern w:val="0"/>
                <w:sz w:val="20"/>
                <w:szCs w:val="20"/>
              </w:rPr>
              <w:t>）</w:t>
            </w:r>
          </w:p>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《尾矿库安全监测技术规范》（</w:t>
            </w:r>
            <w:r>
              <w:rPr>
                <w:rFonts w:asciiTheme="minorEastAsia" w:hAnsiTheme="minorEastAsia" w:cs="宋体" w:hint="eastAsia"/>
                <w:kern w:val="0"/>
                <w:sz w:val="20"/>
                <w:szCs w:val="20"/>
              </w:rPr>
              <w:t>AQ2030-2010</w:t>
            </w:r>
            <w:r>
              <w:rPr>
                <w:rFonts w:asciiTheme="minorEastAsia" w:hAnsiTheme="minorEastAsia"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lastRenderedPageBreak/>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863"/>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lastRenderedPageBreak/>
              <w:t>17</w:t>
            </w:r>
          </w:p>
        </w:tc>
        <w:tc>
          <w:tcPr>
            <w:tcW w:w="777" w:type="dxa"/>
            <w:vMerge w:val="restart"/>
            <w:tcBorders>
              <w:top w:val="single" w:sz="4" w:space="0" w:color="auto"/>
              <w:left w:val="single" w:sz="4" w:space="0" w:color="auto"/>
              <w:right w:val="single" w:sz="4" w:space="0" w:color="auto"/>
            </w:tcBorders>
            <w:shd w:val="clear" w:color="auto" w:fill="auto"/>
            <w:vAlign w:val="center"/>
          </w:tcPr>
          <w:p w:rsidR="00D37168" w:rsidRDefault="0093215A">
            <w:pPr>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勐海县</w:t>
            </w:r>
            <w:r>
              <w:rPr>
                <w:rFonts w:asciiTheme="minorEastAsia" w:hAnsiTheme="minorEastAsia" w:cs="宋体" w:hint="eastAsia"/>
                <w:kern w:val="0"/>
                <w:sz w:val="20"/>
                <w:szCs w:val="20"/>
              </w:rPr>
              <w:t>应急管理</w:t>
            </w:r>
            <w:r>
              <w:rPr>
                <w:rFonts w:asciiTheme="minorEastAsia" w:hAnsiTheme="minorEastAsia" w:cs="宋体" w:hint="eastAsia"/>
                <w:kern w:val="0"/>
                <w:sz w:val="20"/>
                <w:szCs w:val="20"/>
              </w:rPr>
              <w:t>局</w:t>
            </w:r>
            <w:r>
              <w:rPr>
                <w:rFonts w:asciiTheme="minorEastAsia" w:hAnsiTheme="minorEastAsia" w:cs="宋体" w:hint="eastAsia"/>
                <w:kern w:val="0"/>
                <w:sz w:val="20"/>
                <w:szCs w:val="20"/>
              </w:rPr>
              <w:t>（</w:t>
            </w:r>
            <w:r>
              <w:rPr>
                <w:rFonts w:asciiTheme="minorEastAsia" w:hAnsiTheme="minorEastAsia" w:cs="宋体" w:hint="eastAsia"/>
                <w:kern w:val="0"/>
                <w:sz w:val="20"/>
                <w:szCs w:val="20"/>
              </w:rPr>
              <w:t>4</w:t>
            </w:r>
            <w:r>
              <w:rPr>
                <w:rFonts w:asciiTheme="minorEastAsia" w:hAnsiTheme="minorEastAsia" w:cs="宋体" w:hint="eastAsia"/>
                <w:kern w:val="0"/>
                <w:sz w:val="20"/>
                <w:szCs w:val="20"/>
              </w:rPr>
              <w:t>类</w:t>
            </w:r>
            <w:r>
              <w:rPr>
                <w:rFonts w:asciiTheme="minorEastAsia" w:hAnsiTheme="minorEastAsia" w:cs="宋体" w:hint="eastAsia"/>
                <w:kern w:val="0"/>
                <w:sz w:val="20"/>
                <w:szCs w:val="20"/>
              </w:rPr>
              <w:t>21</w:t>
            </w:r>
            <w:r>
              <w:rPr>
                <w:rFonts w:asciiTheme="minorEastAsia" w:hAnsiTheme="minorEastAsia" w:cs="宋体" w:hint="eastAsia"/>
                <w:kern w:val="0"/>
                <w:sz w:val="20"/>
                <w:szCs w:val="20"/>
              </w:rPr>
              <w:t>项）</w:t>
            </w:r>
          </w:p>
        </w:tc>
        <w:tc>
          <w:tcPr>
            <w:tcW w:w="1208" w:type="dxa"/>
            <w:vMerge w:val="restart"/>
            <w:tcBorders>
              <w:top w:val="single" w:sz="4" w:space="0" w:color="auto"/>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应急管理检查</w:t>
            </w: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对事故报告和应急处置情况的检查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一般检查事项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负有自然灾害和安全生产应急管理职责的政府有关部门、企事业单位和基层组织</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实地检查和书面检查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《中华人民共和国安全生产法》第八十条、第一百零六条</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393"/>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lastRenderedPageBreak/>
              <w:t>18</w:t>
            </w:r>
          </w:p>
        </w:tc>
        <w:tc>
          <w:tcPr>
            <w:tcW w:w="777" w:type="dxa"/>
            <w:vMerge/>
            <w:tcBorders>
              <w:left w:val="single" w:sz="4" w:space="0" w:color="auto"/>
              <w:right w:val="single" w:sz="4" w:space="0" w:color="auto"/>
            </w:tcBorders>
            <w:shd w:val="clear" w:color="auto" w:fill="auto"/>
            <w:vAlign w:val="center"/>
          </w:tcPr>
          <w:p w:rsidR="00D37168" w:rsidRDefault="00D37168">
            <w:pPr>
              <w:widowControl/>
              <w:spacing w:line="240" w:lineRule="exact"/>
              <w:jc w:val="center"/>
              <w:rPr>
                <w:rFonts w:asciiTheme="minorEastAsia" w:hAnsiTheme="minorEastAsia" w:cs="宋体"/>
                <w:kern w:val="0"/>
                <w:sz w:val="20"/>
                <w:szCs w:val="20"/>
              </w:rPr>
            </w:pPr>
          </w:p>
        </w:tc>
        <w:tc>
          <w:tcPr>
            <w:tcW w:w="1208" w:type="dxa"/>
            <w:vMerge/>
            <w:tcBorders>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对应急救援队伍建设情况的检查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一般检查事项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负有自然灾害和安全生产应急管理职责的政府有关部门、企事业单位</w:t>
            </w:r>
            <w:r>
              <w:rPr>
                <w:rFonts w:asciiTheme="minorEastAsia" w:hAnsiTheme="minorEastAsia" w:cs="宋体" w:hint="eastAsia"/>
                <w:kern w:val="0"/>
                <w:sz w:val="20"/>
                <w:szCs w:val="20"/>
              </w:rPr>
              <w:t>和</w:t>
            </w:r>
            <w:r>
              <w:rPr>
                <w:rFonts w:asciiTheme="minorEastAsia" w:hAnsiTheme="minorEastAsia" w:cs="宋体" w:hint="eastAsia"/>
                <w:kern w:val="0"/>
                <w:sz w:val="20"/>
                <w:szCs w:val="20"/>
              </w:rPr>
              <w:t>基层组织</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实地检查和书面检查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《中华人民共和国安全生产法》第七十六条、第九十四条第六款；</w:t>
            </w:r>
            <w:r>
              <w:rPr>
                <w:rFonts w:asciiTheme="minorEastAsia" w:hAnsiTheme="minorEastAsia" w:cs="宋体" w:hint="eastAsia"/>
                <w:kern w:val="0"/>
                <w:sz w:val="20"/>
                <w:szCs w:val="20"/>
              </w:rPr>
              <w:br/>
            </w:r>
            <w:r>
              <w:rPr>
                <w:rFonts w:asciiTheme="minorEastAsia" w:hAnsiTheme="minorEastAsia" w:cs="宋体" w:hint="eastAsia"/>
                <w:kern w:val="0"/>
                <w:sz w:val="20"/>
                <w:szCs w:val="20"/>
              </w:rPr>
              <w:t>《生产安全事故应急预案管理办法》第三十八条；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《云南省突发事件应对条例》第三十八条第二款</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2243"/>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t>1</w:t>
            </w:r>
            <w:r>
              <w:rPr>
                <w:rFonts w:asciiTheme="minorEastAsia" w:hAnsiTheme="minorEastAsia" w:hint="eastAsia"/>
                <w:sz w:val="20"/>
                <w:szCs w:val="20"/>
              </w:rPr>
              <w:t>9</w:t>
            </w:r>
          </w:p>
        </w:tc>
        <w:tc>
          <w:tcPr>
            <w:tcW w:w="777" w:type="dxa"/>
            <w:vMerge/>
            <w:tcBorders>
              <w:left w:val="single" w:sz="4" w:space="0" w:color="auto"/>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1208" w:type="dxa"/>
            <w:vMerge/>
            <w:tcBorders>
              <w:left w:val="nil"/>
              <w:bottom w:val="single" w:sz="4" w:space="0" w:color="auto"/>
              <w:right w:val="single" w:sz="4" w:space="0" w:color="auto"/>
            </w:tcBorders>
            <w:shd w:val="clear" w:color="auto" w:fill="auto"/>
            <w:vAlign w:val="center"/>
          </w:tcPr>
          <w:p w:rsidR="00D37168" w:rsidRDefault="00D37168">
            <w:pPr>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对应急救援物资装备配备使用管理情况的检查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一般检查事项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0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负有自然灾害和安全生产应急管理职责的政府有关部门、企事业单位和基层组织</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实地检查和书面检查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《中华人民共和国安全生产法》第七十六条、第七十九条；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《生产安全事故应急预案管理办法》第四十五条第六款；</w:t>
            </w:r>
            <w:r>
              <w:rPr>
                <w:rFonts w:asciiTheme="minorEastAsia" w:hAnsiTheme="minorEastAsia" w:cs="宋体" w:hint="eastAsia"/>
                <w:kern w:val="0"/>
                <w:sz w:val="20"/>
                <w:szCs w:val="20"/>
              </w:rPr>
              <w:br/>
            </w:r>
            <w:r>
              <w:rPr>
                <w:rFonts w:asciiTheme="minorEastAsia" w:hAnsiTheme="minorEastAsia" w:cs="宋体" w:hint="eastAsia"/>
                <w:kern w:val="0"/>
                <w:sz w:val="20"/>
                <w:szCs w:val="20"/>
              </w:rPr>
              <w:t>《云南省突发事件应对条例》第三十八条第六款</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3572"/>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lastRenderedPageBreak/>
              <w:t>20</w:t>
            </w:r>
          </w:p>
        </w:tc>
        <w:tc>
          <w:tcPr>
            <w:tcW w:w="777" w:type="dxa"/>
            <w:vMerge w:val="restart"/>
            <w:tcBorders>
              <w:top w:val="single" w:sz="4" w:space="0" w:color="auto"/>
              <w:left w:val="single" w:sz="4" w:space="0" w:color="auto"/>
              <w:right w:val="single" w:sz="4" w:space="0" w:color="auto"/>
            </w:tcBorders>
            <w:shd w:val="clear" w:color="auto" w:fill="auto"/>
            <w:vAlign w:val="center"/>
          </w:tcPr>
          <w:p w:rsidR="00D37168" w:rsidRDefault="0093215A">
            <w:pPr>
              <w:spacing w:line="240" w:lineRule="exact"/>
              <w:jc w:val="center"/>
              <w:rPr>
                <w:rFonts w:asciiTheme="minorEastAsia" w:hAnsiTheme="minorEastAsia" w:cs="宋体"/>
                <w:kern w:val="0"/>
                <w:sz w:val="20"/>
                <w:szCs w:val="20"/>
              </w:rPr>
            </w:pPr>
            <w:r>
              <w:rPr>
                <w:rFonts w:asciiTheme="minorEastAsia" w:hAnsiTheme="minorEastAsia" w:cs="宋体" w:hint="eastAsia"/>
                <w:kern w:val="0"/>
                <w:sz w:val="20"/>
                <w:szCs w:val="20"/>
              </w:rPr>
              <w:t>勐海县</w:t>
            </w:r>
            <w:r>
              <w:rPr>
                <w:rFonts w:asciiTheme="minorEastAsia" w:hAnsiTheme="minorEastAsia" w:cs="宋体" w:hint="eastAsia"/>
                <w:kern w:val="0"/>
                <w:sz w:val="20"/>
                <w:szCs w:val="20"/>
              </w:rPr>
              <w:t>应急管理</w:t>
            </w:r>
            <w:r>
              <w:rPr>
                <w:rFonts w:asciiTheme="minorEastAsia" w:hAnsiTheme="minorEastAsia" w:cs="宋体" w:hint="eastAsia"/>
                <w:kern w:val="0"/>
                <w:sz w:val="20"/>
                <w:szCs w:val="20"/>
              </w:rPr>
              <w:t>局</w:t>
            </w:r>
            <w:r>
              <w:rPr>
                <w:rFonts w:asciiTheme="minorEastAsia" w:hAnsiTheme="minorEastAsia" w:cs="宋体" w:hint="eastAsia"/>
                <w:kern w:val="0"/>
                <w:sz w:val="20"/>
                <w:szCs w:val="20"/>
              </w:rPr>
              <w:t>（</w:t>
            </w:r>
            <w:r>
              <w:rPr>
                <w:rFonts w:asciiTheme="minorEastAsia" w:hAnsiTheme="minorEastAsia" w:cs="宋体" w:hint="eastAsia"/>
                <w:kern w:val="0"/>
                <w:sz w:val="20"/>
                <w:szCs w:val="20"/>
              </w:rPr>
              <w:t>4</w:t>
            </w:r>
            <w:r>
              <w:rPr>
                <w:rFonts w:asciiTheme="minorEastAsia" w:hAnsiTheme="minorEastAsia" w:cs="宋体" w:hint="eastAsia"/>
                <w:kern w:val="0"/>
                <w:sz w:val="20"/>
                <w:szCs w:val="20"/>
              </w:rPr>
              <w:t>类</w:t>
            </w:r>
            <w:r>
              <w:rPr>
                <w:rFonts w:asciiTheme="minorEastAsia" w:hAnsiTheme="minorEastAsia" w:cs="宋体" w:hint="eastAsia"/>
                <w:kern w:val="0"/>
                <w:sz w:val="20"/>
                <w:szCs w:val="20"/>
              </w:rPr>
              <w:t>21</w:t>
            </w:r>
            <w:r>
              <w:rPr>
                <w:rFonts w:asciiTheme="minorEastAsia" w:hAnsiTheme="minorEastAsia" w:cs="宋体" w:hint="eastAsia"/>
                <w:kern w:val="0"/>
                <w:sz w:val="20"/>
                <w:szCs w:val="20"/>
              </w:rPr>
              <w:t>项）</w:t>
            </w:r>
          </w:p>
        </w:tc>
        <w:tc>
          <w:tcPr>
            <w:tcW w:w="1208" w:type="dxa"/>
            <w:vMerge w:val="restart"/>
            <w:tcBorders>
              <w:top w:val="single" w:sz="4" w:space="0" w:color="auto"/>
              <w:left w:val="nil"/>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应急管理检查</w:t>
            </w: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对应急预案管理情况的检查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一般检查事项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负有自然灾害和安全生产应急管理职责的政府有关部门、企事业单位和基层组织</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实地检查和书面检查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《中华人民共和国安全生产法》第九十四条第六款；</w:t>
            </w:r>
            <w:r>
              <w:rPr>
                <w:rFonts w:asciiTheme="minorEastAsia" w:hAnsiTheme="minorEastAsia" w:cs="宋体" w:hint="eastAsia"/>
                <w:kern w:val="0"/>
                <w:sz w:val="20"/>
                <w:szCs w:val="20"/>
              </w:rPr>
              <w:br/>
            </w:r>
            <w:r>
              <w:rPr>
                <w:rFonts w:asciiTheme="minorEastAsia" w:hAnsiTheme="minorEastAsia" w:cs="宋体" w:hint="eastAsia"/>
                <w:kern w:val="0"/>
                <w:sz w:val="20"/>
                <w:szCs w:val="20"/>
              </w:rPr>
              <w:t>《生产安全事故应急预案管理办法》第四十四条第一款；</w:t>
            </w:r>
            <w:r>
              <w:rPr>
                <w:rFonts w:asciiTheme="minorEastAsia" w:hAnsiTheme="minorEastAsia" w:cs="宋体" w:hint="eastAsia"/>
                <w:kern w:val="0"/>
                <w:sz w:val="20"/>
                <w:szCs w:val="20"/>
              </w:rPr>
              <w:br/>
            </w:r>
            <w:r>
              <w:rPr>
                <w:rFonts w:asciiTheme="minorEastAsia" w:hAnsiTheme="minorEastAsia" w:cs="宋体" w:hint="eastAsia"/>
                <w:kern w:val="0"/>
                <w:sz w:val="20"/>
                <w:szCs w:val="20"/>
              </w:rPr>
              <w:t>《云南省安全生产条例》第五十二条；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《云南省突发事件应对条例》第三十八条第一款</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r w:rsidR="00D37168">
        <w:trPr>
          <w:trHeight w:val="3098"/>
        </w:trPr>
        <w:tc>
          <w:tcPr>
            <w:tcW w:w="567" w:type="dxa"/>
            <w:tcBorders>
              <w:top w:val="nil"/>
              <w:left w:val="single" w:sz="4" w:space="0" w:color="auto"/>
              <w:bottom w:val="single" w:sz="4" w:space="0" w:color="auto"/>
              <w:right w:val="single" w:sz="4" w:space="0" w:color="auto"/>
            </w:tcBorders>
            <w:shd w:val="clear" w:color="auto" w:fill="auto"/>
            <w:vAlign w:val="center"/>
          </w:tcPr>
          <w:p w:rsidR="00D37168" w:rsidRDefault="0093215A">
            <w:pPr>
              <w:jc w:val="center"/>
              <w:rPr>
                <w:rFonts w:asciiTheme="minorEastAsia" w:hAnsiTheme="minorEastAsia" w:cs="宋体"/>
                <w:sz w:val="20"/>
                <w:szCs w:val="20"/>
              </w:rPr>
            </w:pPr>
            <w:r>
              <w:rPr>
                <w:rFonts w:asciiTheme="minorEastAsia" w:hAnsiTheme="minorEastAsia" w:hint="eastAsia"/>
                <w:sz w:val="20"/>
                <w:szCs w:val="20"/>
              </w:rPr>
              <w:t>21</w:t>
            </w:r>
          </w:p>
        </w:tc>
        <w:tc>
          <w:tcPr>
            <w:tcW w:w="777" w:type="dxa"/>
            <w:vMerge/>
            <w:tcBorders>
              <w:left w:val="single" w:sz="4" w:space="0" w:color="auto"/>
              <w:bottom w:val="single" w:sz="4" w:space="0" w:color="auto"/>
              <w:right w:val="single" w:sz="4" w:space="0" w:color="auto"/>
            </w:tcBorders>
            <w:shd w:val="clear" w:color="auto" w:fill="auto"/>
            <w:vAlign w:val="center"/>
          </w:tcPr>
          <w:p w:rsidR="00D37168" w:rsidRDefault="00D37168">
            <w:pPr>
              <w:widowControl/>
              <w:spacing w:line="240" w:lineRule="exact"/>
              <w:jc w:val="center"/>
              <w:rPr>
                <w:rFonts w:asciiTheme="minorEastAsia" w:hAnsiTheme="minorEastAsia" w:cs="宋体"/>
                <w:kern w:val="0"/>
                <w:sz w:val="20"/>
                <w:szCs w:val="20"/>
              </w:rPr>
            </w:pPr>
          </w:p>
        </w:tc>
        <w:tc>
          <w:tcPr>
            <w:tcW w:w="1208" w:type="dxa"/>
            <w:vMerge/>
            <w:tcBorders>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对应急演练实施情况的检查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一般检查事项</w:t>
            </w:r>
          </w:p>
        </w:tc>
        <w:tc>
          <w:tcPr>
            <w:tcW w:w="1134" w:type="dxa"/>
            <w:tcBorders>
              <w:top w:val="nil"/>
              <w:left w:val="nil"/>
              <w:bottom w:val="single" w:sz="4" w:space="0" w:color="auto"/>
              <w:right w:val="single" w:sz="4" w:space="0" w:color="auto"/>
            </w:tcBorders>
            <w:shd w:val="clear" w:color="auto" w:fill="auto"/>
            <w:vAlign w:val="center"/>
          </w:tcPr>
          <w:p w:rsidR="00D37168" w:rsidRDefault="0093215A">
            <w:pPr>
              <w:widowControl/>
              <w:spacing w:line="20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负有自然灾害和安全生产应急管理职责的政府有关部门、企事业单位和基层组织</w:t>
            </w:r>
          </w:p>
        </w:tc>
        <w:tc>
          <w:tcPr>
            <w:tcW w:w="85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实地检查和书面检查</w:t>
            </w:r>
          </w:p>
        </w:tc>
        <w:tc>
          <w:tcPr>
            <w:tcW w:w="709"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应急管理部门</w:t>
            </w:r>
          </w:p>
        </w:tc>
        <w:tc>
          <w:tcPr>
            <w:tcW w:w="4820"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《中华人民共和国安全生产法》第九十四条第六款；</w:t>
            </w:r>
            <w:r>
              <w:rPr>
                <w:rFonts w:asciiTheme="minorEastAsia" w:hAnsiTheme="minorEastAsia" w:cs="宋体" w:hint="eastAsia"/>
                <w:kern w:val="0"/>
                <w:sz w:val="20"/>
                <w:szCs w:val="20"/>
              </w:rPr>
              <w:br/>
            </w:r>
            <w:r>
              <w:rPr>
                <w:rFonts w:asciiTheme="minorEastAsia" w:hAnsiTheme="minorEastAsia" w:cs="宋体" w:hint="eastAsia"/>
                <w:kern w:val="0"/>
                <w:sz w:val="20"/>
                <w:szCs w:val="20"/>
              </w:rPr>
              <w:t>《生产安全事故应急预案管理办法》第三十三条、第四十四条第二款；</w:t>
            </w:r>
            <w:r>
              <w:rPr>
                <w:rFonts w:asciiTheme="minorEastAsia" w:hAnsiTheme="minorEastAsia" w:cs="宋体" w:hint="eastAsia"/>
                <w:kern w:val="0"/>
                <w:sz w:val="20"/>
                <w:szCs w:val="20"/>
              </w:rPr>
              <w:br/>
            </w:r>
            <w:r>
              <w:rPr>
                <w:rFonts w:asciiTheme="minorEastAsia" w:hAnsiTheme="minorEastAsia" w:cs="宋体" w:hint="eastAsia"/>
                <w:kern w:val="0"/>
                <w:sz w:val="20"/>
                <w:szCs w:val="20"/>
              </w:rPr>
              <w:t>《云南省安全生产条例》第五十三条；</w:t>
            </w:r>
            <w:r>
              <w:rPr>
                <w:rFonts w:asciiTheme="minorEastAsia" w:hAnsiTheme="minorEastAsia" w:cs="宋体" w:hint="eastAsia"/>
                <w:kern w:val="0"/>
                <w:sz w:val="20"/>
                <w:szCs w:val="20"/>
              </w:rPr>
              <w:br/>
            </w:r>
            <w:r>
              <w:rPr>
                <w:rFonts w:asciiTheme="minorEastAsia" w:hAnsiTheme="minorEastAsia" w:cs="宋体" w:hint="eastAsia"/>
                <w:kern w:val="0"/>
                <w:sz w:val="20"/>
                <w:szCs w:val="20"/>
              </w:rPr>
              <w:t>《云南省突发事件应对条例》第三十八条第二款</w:t>
            </w:r>
          </w:p>
        </w:tc>
        <w:tc>
          <w:tcPr>
            <w:tcW w:w="708" w:type="dxa"/>
            <w:tcBorders>
              <w:top w:val="nil"/>
              <w:left w:val="nil"/>
              <w:bottom w:val="single" w:sz="4" w:space="0" w:color="auto"/>
              <w:right w:val="single" w:sz="4" w:space="0" w:color="auto"/>
            </w:tcBorders>
            <w:shd w:val="clear" w:color="auto" w:fill="auto"/>
            <w:vAlign w:val="center"/>
          </w:tcPr>
          <w:p w:rsidR="00D37168" w:rsidRDefault="0093215A">
            <w:pPr>
              <w:widowControl/>
              <w:spacing w:line="240" w:lineRule="exact"/>
              <w:jc w:val="left"/>
              <w:rPr>
                <w:rFonts w:asciiTheme="minorEastAsia" w:hAnsiTheme="minorEastAsia" w:cs="宋体"/>
                <w:kern w:val="0"/>
                <w:sz w:val="20"/>
                <w:szCs w:val="20"/>
              </w:rPr>
            </w:pPr>
            <w:r>
              <w:rPr>
                <w:rFonts w:asciiTheme="minorEastAsia" w:hAnsiTheme="minorEastAsia" w:cs="宋体" w:hint="eastAsia"/>
                <w:kern w:val="0"/>
                <w:sz w:val="20"/>
                <w:szCs w:val="20"/>
              </w:rPr>
              <w:t>普遍适用</w:t>
            </w:r>
          </w:p>
        </w:tc>
        <w:tc>
          <w:tcPr>
            <w:tcW w:w="1560" w:type="dxa"/>
            <w:tcBorders>
              <w:top w:val="nil"/>
              <w:left w:val="nil"/>
              <w:bottom w:val="single" w:sz="4" w:space="0" w:color="auto"/>
              <w:right w:val="single" w:sz="4" w:space="0" w:color="auto"/>
            </w:tcBorders>
            <w:shd w:val="clear" w:color="auto" w:fill="auto"/>
            <w:vAlign w:val="center"/>
          </w:tcPr>
          <w:p w:rsidR="00D37168" w:rsidRDefault="00D37168">
            <w:pPr>
              <w:widowControl/>
              <w:spacing w:line="240" w:lineRule="exact"/>
              <w:jc w:val="left"/>
              <w:rPr>
                <w:rFonts w:asciiTheme="minorEastAsia" w:hAnsiTheme="minorEastAsia" w:cs="宋体"/>
                <w:kern w:val="0"/>
                <w:sz w:val="20"/>
                <w:szCs w:val="20"/>
              </w:rPr>
            </w:pPr>
          </w:p>
        </w:tc>
      </w:tr>
    </w:tbl>
    <w:p w:rsidR="00D37168" w:rsidRDefault="00D37168">
      <w:pPr>
        <w:spacing w:line="20" w:lineRule="exact"/>
      </w:pPr>
    </w:p>
    <w:sectPr w:rsidR="00D37168" w:rsidSect="00D37168">
      <w:headerReference w:type="even" r:id="rId8"/>
      <w:headerReference w:type="default" r:id="rId9"/>
      <w:footerReference w:type="even" r:id="rId10"/>
      <w:footerReference w:type="default" r:id="rId11"/>
      <w:headerReference w:type="first" r:id="rId12"/>
      <w:footerReference w:type="first" r:id="rId13"/>
      <w:pgSz w:w="16838" w:h="11906" w:orient="landscape"/>
      <w:pgMar w:top="1588" w:right="2098" w:bottom="1474" w:left="1418" w:header="851" w:footer="992" w:gutter="0"/>
      <w:cols w:space="0"/>
      <w:docGrid w:type="linesAndChar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15A" w:rsidRDefault="0093215A" w:rsidP="00D37168">
      <w:r>
        <w:separator/>
      </w:r>
    </w:p>
  </w:endnote>
  <w:endnote w:type="continuationSeparator" w:id="0">
    <w:p w:rsidR="0093215A" w:rsidRDefault="0093215A" w:rsidP="00D37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68" w:rsidRDefault="00D3716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68" w:rsidRDefault="00D37168">
    <w:pPr>
      <w:pStyle w:val="a6"/>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in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D37168" w:rsidRDefault="0093215A">
                <w:pPr>
                  <w:pStyle w:val="a6"/>
                  <w:rPr>
                    <w:rStyle w:val="ab"/>
                    <w:rFonts w:ascii="宋体" w:hAnsi="宋体"/>
                    <w:sz w:val="28"/>
                    <w:szCs w:val="28"/>
                  </w:rPr>
                </w:pPr>
                <w:r>
                  <w:rPr>
                    <w:rStyle w:val="ab"/>
                    <w:rFonts w:ascii="宋体" w:hAnsi="宋体" w:hint="eastAsia"/>
                    <w:sz w:val="28"/>
                    <w:szCs w:val="28"/>
                  </w:rPr>
                  <w:t>—</w:t>
                </w:r>
                <w:r>
                  <w:rPr>
                    <w:rStyle w:val="ab"/>
                    <w:rFonts w:ascii="宋体" w:hAnsi="宋体" w:hint="eastAsia"/>
                    <w:sz w:val="28"/>
                    <w:szCs w:val="28"/>
                  </w:rPr>
                  <w:t xml:space="preserve"> </w:t>
                </w:r>
                <w:r w:rsidR="00D37168">
                  <w:rPr>
                    <w:rFonts w:ascii="宋体" w:hAnsi="宋体" w:hint="eastAsia"/>
                    <w:sz w:val="28"/>
                    <w:szCs w:val="28"/>
                  </w:rPr>
                  <w:fldChar w:fldCharType="begin"/>
                </w:r>
                <w:r>
                  <w:rPr>
                    <w:rStyle w:val="ab"/>
                    <w:rFonts w:ascii="宋体" w:hAnsi="宋体" w:hint="eastAsia"/>
                    <w:sz w:val="28"/>
                    <w:szCs w:val="28"/>
                  </w:rPr>
                  <w:instrText xml:space="preserve">PAGE  </w:instrText>
                </w:r>
                <w:r w:rsidR="00D37168">
                  <w:rPr>
                    <w:rFonts w:ascii="宋体" w:hAnsi="宋体" w:hint="eastAsia"/>
                    <w:sz w:val="28"/>
                    <w:szCs w:val="28"/>
                  </w:rPr>
                  <w:fldChar w:fldCharType="separate"/>
                </w:r>
                <w:r w:rsidR="007F587E">
                  <w:rPr>
                    <w:rStyle w:val="ab"/>
                    <w:rFonts w:ascii="宋体" w:hAnsi="宋体"/>
                    <w:noProof/>
                    <w:sz w:val="28"/>
                    <w:szCs w:val="28"/>
                  </w:rPr>
                  <w:t>8</w:t>
                </w:r>
                <w:r w:rsidR="00D37168">
                  <w:rPr>
                    <w:rFonts w:ascii="宋体" w:hAnsi="宋体" w:hint="eastAsia"/>
                    <w:sz w:val="28"/>
                    <w:szCs w:val="28"/>
                  </w:rPr>
                  <w:fldChar w:fldCharType="end"/>
                </w:r>
                <w:r>
                  <w:rPr>
                    <w:rStyle w:val="ab"/>
                    <w:rFonts w:ascii="宋体" w:hAnsi="宋体" w:hint="eastAsia"/>
                    <w:sz w:val="28"/>
                    <w:szCs w:val="28"/>
                  </w:rPr>
                  <w:t xml:space="preserve"> </w:t>
                </w:r>
                <w:r>
                  <w:rPr>
                    <w:rStyle w:val="ab"/>
                    <w:rFonts w:ascii="宋体" w:hAnsi="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68" w:rsidRDefault="00D371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15A" w:rsidRDefault="0093215A" w:rsidP="00D37168">
      <w:r>
        <w:separator/>
      </w:r>
    </w:p>
  </w:footnote>
  <w:footnote w:type="continuationSeparator" w:id="0">
    <w:p w:rsidR="0093215A" w:rsidRDefault="0093215A" w:rsidP="00D37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68" w:rsidRDefault="00D3716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68" w:rsidRDefault="00D37168">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68" w:rsidRDefault="00D3716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D08"/>
    <w:rsid w:val="00162BCE"/>
    <w:rsid w:val="002D07F4"/>
    <w:rsid w:val="00324F5E"/>
    <w:rsid w:val="003B7410"/>
    <w:rsid w:val="004F7D16"/>
    <w:rsid w:val="005F6B9B"/>
    <w:rsid w:val="00677442"/>
    <w:rsid w:val="007A6097"/>
    <w:rsid w:val="007F587E"/>
    <w:rsid w:val="00885222"/>
    <w:rsid w:val="00930F4A"/>
    <w:rsid w:val="0093215A"/>
    <w:rsid w:val="00A265D1"/>
    <w:rsid w:val="00A31F0D"/>
    <w:rsid w:val="00AA409F"/>
    <w:rsid w:val="00B6718C"/>
    <w:rsid w:val="00B81519"/>
    <w:rsid w:val="00BA18D1"/>
    <w:rsid w:val="00BF48C2"/>
    <w:rsid w:val="00C80297"/>
    <w:rsid w:val="00D37168"/>
    <w:rsid w:val="00EC2421"/>
    <w:rsid w:val="00ED0D08"/>
    <w:rsid w:val="00F33AF7"/>
    <w:rsid w:val="00FC04E6"/>
    <w:rsid w:val="089319FD"/>
    <w:rsid w:val="0934328A"/>
    <w:rsid w:val="0C0F026B"/>
    <w:rsid w:val="0CF57DB7"/>
    <w:rsid w:val="10102176"/>
    <w:rsid w:val="151D0420"/>
    <w:rsid w:val="171D20C9"/>
    <w:rsid w:val="18651EAC"/>
    <w:rsid w:val="18FC3293"/>
    <w:rsid w:val="1AED1A6A"/>
    <w:rsid w:val="1C460B01"/>
    <w:rsid w:val="2157685D"/>
    <w:rsid w:val="2C557A40"/>
    <w:rsid w:val="2C8B551A"/>
    <w:rsid w:val="338978CA"/>
    <w:rsid w:val="34B271BE"/>
    <w:rsid w:val="36103470"/>
    <w:rsid w:val="3641782A"/>
    <w:rsid w:val="3D412C34"/>
    <w:rsid w:val="3DD73968"/>
    <w:rsid w:val="50AD570C"/>
    <w:rsid w:val="53877E07"/>
    <w:rsid w:val="558B3C5F"/>
    <w:rsid w:val="57254E3B"/>
    <w:rsid w:val="57B556CF"/>
    <w:rsid w:val="59084870"/>
    <w:rsid w:val="603469A4"/>
    <w:rsid w:val="6301161D"/>
    <w:rsid w:val="634B58EC"/>
    <w:rsid w:val="63F236F7"/>
    <w:rsid w:val="6CBA11DC"/>
    <w:rsid w:val="6E1F0FA3"/>
    <w:rsid w:val="75E7046F"/>
    <w:rsid w:val="7E394710"/>
    <w:rsid w:val="7F336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68"/>
    <w:pPr>
      <w:widowControl w:val="0"/>
      <w:jc w:val="both"/>
    </w:pPr>
    <w:rPr>
      <w:kern w:val="2"/>
      <w:sz w:val="21"/>
      <w:szCs w:val="24"/>
    </w:rPr>
  </w:style>
  <w:style w:type="paragraph" w:styleId="1">
    <w:name w:val="heading 1"/>
    <w:basedOn w:val="a"/>
    <w:next w:val="a"/>
    <w:link w:val="1Char"/>
    <w:qFormat/>
    <w:rsid w:val="00D37168"/>
    <w:pPr>
      <w:keepNext/>
      <w:keepLines/>
      <w:spacing w:line="660" w:lineRule="exact"/>
      <w:jc w:val="center"/>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37168"/>
    <w:pPr>
      <w:autoSpaceDE w:val="0"/>
      <w:autoSpaceDN w:val="0"/>
      <w:jc w:val="left"/>
    </w:pPr>
    <w:rPr>
      <w:rFonts w:ascii="方正仿宋_GBK" w:eastAsia="方正仿宋_GBK" w:hAnsi="方正仿宋_GBK" w:cs="方正仿宋_GBK"/>
      <w:kern w:val="0"/>
      <w:sz w:val="32"/>
      <w:szCs w:val="32"/>
      <w:lang w:val="zh-CN" w:bidi="zh-CN"/>
    </w:rPr>
  </w:style>
  <w:style w:type="paragraph" w:styleId="a4">
    <w:name w:val="Date"/>
    <w:basedOn w:val="a"/>
    <w:next w:val="a"/>
    <w:link w:val="Char0"/>
    <w:qFormat/>
    <w:rsid w:val="00D37168"/>
    <w:pPr>
      <w:ind w:leftChars="2500" w:left="100"/>
    </w:pPr>
  </w:style>
  <w:style w:type="paragraph" w:styleId="a5">
    <w:name w:val="Balloon Text"/>
    <w:basedOn w:val="a"/>
    <w:link w:val="Char1"/>
    <w:uiPriority w:val="99"/>
    <w:semiHidden/>
    <w:unhideWhenUsed/>
    <w:qFormat/>
    <w:rsid w:val="00D37168"/>
    <w:rPr>
      <w:sz w:val="18"/>
      <w:szCs w:val="18"/>
    </w:rPr>
  </w:style>
  <w:style w:type="paragraph" w:styleId="a6">
    <w:name w:val="footer"/>
    <w:basedOn w:val="a"/>
    <w:link w:val="Char2"/>
    <w:uiPriority w:val="99"/>
    <w:unhideWhenUsed/>
    <w:qFormat/>
    <w:rsid w:val="00D3716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3716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D37168"/>
    <w:pPr>
      <w:spacing w:beforeAutospacing="1" w:afterAutospacing="1"/>
      <w:jc w:val="left"/>
    </w:pPr>
    <w:rPr>
      <w:rFonts w:ascii="Calibri" w:eastAsia="仿宋_GB2312" w:hAnsi="Calibri"/>
      <w:kern w:val="0"/>
      <w:sz w:val="24"/>
      <w:szCs w:val="22"/>
    </w:rPr>
  </w:style>
  <w:style w:type="table" w:styleId="a9">
    <w:name w:val="Table Grid"/>
    <w:basedOn w:val="a1"/>
    <w:qFormat/>
    <w:rsid w:val="00D3716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D37168"/>
    <w:rPr>
      <w:b/>
    </w:rPr>
  </w:style>
  <w:style w:type="character" w:styleId="ab">
    <w:name w:val="page number"/>
    <w:basedOn w:val="a0"/>
    <w:qFormat/>
    <w:rsid w:val="00D37168"/>
  </w:style>
  <w:style w:type="character" w:styleId="ac">
    <w:name w:val="Hyperlink"/>
    <w:basedOn w:val="a0"/>
    <w:qFormat/>
    <w:rsid w:val="00D37168"/>
    <w:rPr>
      <w:color w:val="0000FF"/>
      <w:u w:val="single"/>
    </w:rPr>
  </w:style>
  <w:style w:type="character" w:customStyle="1" w:styleId="Char3">
    <w:name w:val="页眉 Char"/>
    <w:basedOn w:val="a0"/>
    <w:link w:val="a7"/>
    <w:uiPriority w:val="99"/>
    <w:qFormat/>
    <w:rsid w:val="00D37168"/>
    <w:rPr>
      <w:sz w:val="18"/>
      <w:szCs w:val="18"/>
    </w:rPr>
  </w:style>
  <w:style w:type="character" w:customStyle="1" w:styleId="Char2">
    <w:name w:val="页脚 Char"/>
    <w:basedOn w:val="a0"/>
    <w:link w:val="a6"/>
    <w:uiPriority w:val="99"/>
    <w:qFormat/>
    <w:rsid w:val="00D37168"/>
    <w:rPr>
      <w:sz w:val="18"/>
      <w:szCs w:val="18"/>
    </w:rPr>
  </w:style>
  <w:style w:type="character" w:customStyle="1" w:styleId="1Char">
    <w:name w:val="标题 1 Char"/>
    <w:basedOn w:val="a0"/>
    <w:link w:val="1"/>
    <w:qFormat/>
    <w:rsid w:val="00D37168"/>
    <w:rPr>
      <w:rFonts w:eastAsia="方正小标宋_GBK"/>
      <w:kern w:val="44"/>
      <w:sz w:val="44"/>
      <w:szCs w:val="24"/>
    </w:rPr>
  </w:style>
  <w:style w:type="character" w:customStyle="1" w:styleId="Char">
    <w:name w:val="正文文本 Char"/>
    <w:basedOn w:val="a0"/>
    <w:link w:val="a3"/>
    <w:uiPriority w:val="1"/>
    <w:qFormat/>
    <w:rsid w:val="00D37168"/>
    <w:rPr>
      <w:rFonts w:ascii="方正仿宋_GBK" w:eastAsia="方正仿宋_GBK" w:hAnsi="方正仿宋_GBK" w:cs="方正仿宋_GBK"/>
      <w:kern w:val="0"/>
      <w:sz w:val="32"/>
      <w:szCs w:val="32"/>
      <w:lang w:val="zh-CN" w:bidi="zh-CN"/>
    </w:rPr>
  </w:style>
  <w:style w:type="paragraph" w:customStyle="1" w:styleId="Style6">
    <w:name w:val="_Style 6"/>
    <w:basedOn w:val="a"/>
    <w:qFormat/>
    <w:rsid w:val="00D37168"/>
  </w:style>
  <w:style w:type="paragraph" w:customStyle="1" w:styleId="10">
    <w:name w:val="列出段落1"/>
    <w:basedOn w:val="a"/>
    <w:uiPriority w:val="1"/>
    <w:qFormat/>
    <w:rsid w:val="00D37168"/>
    <w:pPr>
      <w:autoSpaceDE w:val="0"/>
      <w:autoSpaceDN w:val="0"/>
      <w:ind w:left="270" w:hanging="401"/>
      <w:jc w:val="left"/>
    </w:pPr>
    <w:rPr>
      <w:rFonts w:ascii="方正仿宋_GBK" w:eastAsia="方正仿宋_GBK" w:hAnsi="方正仿宋_GBK" w:cs="方正仿宋_GBK"/>
      <w:kern w:val="0"/>
      <w:sz w:val="22"/>
      <w:szCs w:val="22"/>
      <w:lang w:val="zh-CN" w:bidi="zh-CN"/>
    </w:rPr>
  </w:style>
  <w:style w:type="paragraph" w:customStyle="1" w:styleId="Heading1">
    <w:name w:val="Heading 1"/>
    <w:basedOn w:val="a"/>
    <w:uiPriority w:val="1"/>
    <w:qFormat/>
    <w:rsid w:val="00D37168"/>
    <w:pPr>
      <w:autoSpaceDE w:val="0"/>
      <w:autoSpaceDN w:val="0"/>
      <w:jc w:val="center"/>
      <w:outlineLvl w:val="1"/>
    </w:pPr>
    <w:rPr>
      <w:rFonts w:ascii="方正小标宋_GBK" w:eastAsia="方正小标宋_GBK" w:hAnsi="方正小标宋_GBK" w:cs="方正小标宋_GBK"/>
      <w:kern w:val="0"/>
      <w:sz w:val="42"/>
      <w:szCs w:val="42"/>
      <w:lang w:val="zh-CN" w:bidi="zh-CN"/>
    </w:rPr>
  </w:style>
  <w:style w:type="character" w:customStyle="1" w:styleId="Char0">
    <w:name w:val="日期 Char"/>
    <w:basedOn w:val="a0"/>
    <w:link w:val="a4"/>
    <w:qFormat/>
    <w:rsid w:val="00D37168"/>
    <w:rPr>
      <w:szCs w:val="24"/>
    </w:rPr>
  </w:style>
  <w:style w:type="character" w:customStyle="1" w:styleId="Char1">
    <w:name w:val="批注框文本 Char"/>
    <w:basedOn w:val="a0"/>
    <w:link w:val="a5"/>
    <w:uiPriority w:val="99"/>
    <w:semiHidden/>
    <w:qFormat/>
    <w:rsid w:val="00D3716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03E59-2430-4670-B2F1-DD21B00D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661</Words>
  <Characters>3772</Characters>
  <Application>Microsoft Office Word</Application>
  <DocSecurity>0</DocSecurity>
  <Lines>31</Lines>
  <Paragraphs>8</Paragraphs>
  <ScaleCrop>false</ScaleCrop>
  <Company>China</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陆仁超【信用监督管理处】</dc:creator>
  <cp:lastModifiedBy>Administrator</cp:lastModifiedBy>
  <cp:revision>4</cp:revision>
  <cp:lastPrinted>2020-04-09T02:00:00Z</cp:lastPrinted>
  <dcterms:created xsi:type="dcterms:W3CDTF">2020-03-20T08:19:00Z</dcterms:created>
  <dcterms:modified xsi:type="dcterms:W3CDTF">2020-04-20T07:51:00Z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