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3F" w:rsidRPr="00FF793F" w:rsidRDefault="00FF793F" w:rsidP="00FF793F">
      <w:pPr>
        <w:spacing w:line="600" w:lineRule="exact"/>
        <w:rPr>
          <w:rFonts w:ascii="方正小标宋_GBK" w:eastAsia="方正小标宋_GBK" w:hAnsi="Arial" w:cs="Arial" w:hint="eastAsia"/>
          <w:color w:val="000000" w:themeColor="text1"/>
          <w:sz w:val="44"/>
          <w:szCs w:val="44"/>
          <w:shd w:val="clear" w:color="auto" w:fill="FFFFFF"/>
        </w:rPr>
      </w:pPr>
      <w:r w:rsidRPr="00FF793F">
        <w:rPr>
          <w:rFonts w:ascii="方正小标宋_GBK" w:eastAsia="方正小标宋_GBK" w:hAnsi="Arial" w:cs="Arial" w:hint="eastAsia"/>
          <w:color w:val="000000" w:themeColor="text1"/>
          <w:sz w:val="44"/>
          <w:szCs w:val="44"/>
          <w:shd w:val="clear" w:color="auto" w:fill="FFFFFF"/>
        </w:rPr>
        <w:t>《中国共产党农村基层组织工作条例》</w:t>
      </w:r>
      <w:r w:rsidRPr="00FF793F">
        <w:rPr>
          <w:rFonts w:ascii="方正小标宋_GBK" w:eastAsia="方正小标宋_GBK" w:hAnsi="Arial" w:cs="Arial" w:hint="eastAsia"/>
          <w:color w:val="000000" w:themeColor="text1"/>
          <w:sz w:val="44"/>
          <w:szCs w:val="44"/>
          <w:shd w:val="clear" w:color="auto" w:fill="FFFFFF"/>
        </w:rPr>
        <w:t>解读</w:t>
      </w:r>
    </w:p>
    <w:p w:rsidR="00FF793F" w:rsidRDefault="00FF793F" w:rsidP="00FF793F">
      <w:pPr>
        <w:spacing w:line="600" w:lineRule="exact"/>
        <w:ind w:firstLineChars="200" w:firstLine="640"/>
        <w:rPr>
          <w:rFonts w:ascii="方正仿宋_GBK" w:eastAsia="方正仿宋_GBK" w:hAnsi="Arial" w:cs="Arial" w:hint="eastAsia"/>
          <w:color w:val="000000" w:themeColor="text1"/>
          <w:sz w:val="32"/>
          <w:szCs w:val="32"/>
          <w:shd w:val="clear" w:color="auto" w:fill="FFFFFF"/>
        </w:rPr>
      </w:pPr>
    </w:p>
    <w:p w:rsidR="00D653E2" w:rsidRPr="00FF793F" w:rsidRDefault="00FF793F" w:rsidP="00FF793F">
      <w:pPr>
        <w:spacing w:line="600" w:lineRule="exact"/>
        <w:ind w:firstLineChars="200" w:firstLine="640"/>
        <w:rPr>
          <w:rFonts w:ascii="方正仿宋_GBK" w:eastAsia="方正仿宋_GBK" w:hAnsi="Arial" w:cs="Arial" w:hint="eastAsia"/>
          <w:color w:val="000000" w:themeColor="text1"/>
          <w:sz w:val="32"/>
          <w:szCs w:val="32"/>
          <w:shd w:val="clear" w:color="auto" w:fill="FFFFFF"/>
        </w:rPr>
      </w:pPr>
      <w:r w:rsidRPr="00FF793F">
        <w:rPr>
          <w:rFonts w:ascii="方正仿宋_GBK" w:eastAsia="方正仿宋_GBK" w:hAnsi="Arial" w:cs="Arial" w:hint="eastAsia"/>
          <w:color w:val="000000" w:themeColor="text1"/>
          <w:sz w:val="32"/>
          <w:szCs w:val="32"/>
          <w:shd w:val="clear" w:color="auto" w:fill="FFFFFF"/>
        </w:rPr>
        <w:t>《中国共产党农村基层组织工作条例》是为了加强和改进党的</w:t>
      </w:r>
      <w:hyperlink r:id="rId5" w:tgtFrame="_blank" w:history="1">
        <w:r w:rsidRPr="00FF793F">
          <w:rPr>
            <w:rStyle w:val="a3"/>
            <w:rFonts w:ascii="方正仿宋_GBK" w:eastAsia="方正仿宋_GBK" w:hAnsi="Arial" w:cs="Arial" w:hint="eastAsia"/>
            <w:color w:val="000000" w:themeColor="text1"/>
            <w:sz w:val="32"/>
            <w:szCs w:val="32"/>
            <w:u w:val="none"/>
            <w:shd w:val="clear" w:color="auto" w:fill="FFFFFF"/>
          </w:rPr>
          <w:t>农村基层组织建设</w:t>
        </w:r>
      </w:hyperlink>
      <w:r w:rsidRPr="00FF793F">
        <w:rPr>
          <w:rFonts w:ascii="方正仿宋_GBK" w:eastAsia="方正仿宋_GBK" w:hAnsi="Arial" w:cs="Arial" w:hint="eastAsia"/>
          <w:color w:val="000000" w:themeColor="text1"/>
          <w:sz w:val="32"/>
          <w:szCs w:val="32"/>
          <w:shd w:val="clear" w:color="auto" w:fill="FFFFFF"/>
        </w:rPr>
        <w:t>，加强和改善党对农村工作的领导，推动农村经济发展和社会进步，保证党在农村改革和发展目标的实现而制定的法规</w:t>
      </w:r>
      <w:r>
        <w:rPr>
          <w:rFonts w:ascii="方正仿宋_GBK" w:eastAsia="方正仿宋_GBK" w:hAnsi="Arial" w:cs="Arial" w:hint="eastAsia"/>
          <w:color w:val="000000" w:themeColor="text1"/>
          <w:sz w:val="32"/>
          <w:szCs w:val="32"/>
          <w:shd w:val="clear" w:color="auto" w:fill="FFFFFF"/>
        </w:rPr>
        <w:t>。</w:t>
      </w:r>
    </w:p>
    <w:p w:rsidR="00FF793F" w:rsidRPr="00FF793F" w:rsidRDefault="00FF793F" w:rsidP="00FF793F">
      <w:pPr>
        <w:spacing w:line="600" w:lineRule="exact"/>
        <w:ind w:firstLineChars="200" w:firstLine="640"/>
        <w:rPr>
          <w:rFonts w:ascii="方正黑体_GBK" w:eastAsia="方正黑体_GBK" w:hAnsi="Arial" w:cs="Arial" w:hint="eastAsia"/>
          <w:color w:val="000000" w:themeColor="text1"/>
          <w:sz w:val="32"/>
          <w:szCs w:val="32"/>
          <w:shd w:val="clear" w:color="auto" w:fill="FFFFFF"/>
        </w:rPr>
      </w:pPr>
      <w:r w:rsidRPr="00FF793F">
        <w:rPr>
          <w:rFonts w:ascii="方正黑体_GBK" w:eastAsia="方正黑体_GBK" w:hAnsi="Arial" w:cs="Arial" w:hint="eastAsia"/>
          <w:color w:val="000000" w:themeColor="text1"/>
          <w:sz w:val="32"/>
          <w:szCs w:val="32"/>
          <w:shd w:val="clear" w:color="auto" w:fill="FFFFFF"/>
        </w:rPr>
        <w:t>一、内容解读</w:t>
      </w:r>
    </w:p>
    <w:p w:rsidR="00FF793F" w:rsidRPr="00FF793F" w:rsidRDefault="00FF793F" w:rsidP="00FF793F">
      <w:pPr>
        <w:widowControl/>
        <w:shd w:val="clear" w:color="auto" w:fill="FFFFFF"/>
        <w:spacing w:line="600" w:lineRule="exact"/>
        <w:ind w:firstLineChars="150" w:firstLine="480"/>
        <w:jc w:val="left"/>
        <w:rPr>
          <w:rFonts w:ascii="方正楷体_GBK" w:eastAsia="方正楷体_GBK" w:hAnsi="Arial" w:cs="Arial" w:hint="eastAsia"/>
          <w:bCs/>
          <w:color w:val="000000" w:themeColor="text1"/>
          <w:kern w:val="0"/>
          <w:sz w:val="32"/>
          <w:szCs w:val="32"/>
        </w:rPr>
      </w:pPr>
      <w:r w:rsidRPr="00FF793F">
        <w:rPr>
          <w:rFonts w:ascii="方正楷体_GBK" w:eastAsia="方正楷体_GBK" w:hAnsi="Arial" w:cs="Arial" w:hint="eastAsia"/>
          <w:bCs/>
          <w:color w:val="000000" w:themeColor="text1"/>
          <w:kern w:val="0"/>
          <w:sz w:val="32"/>
          <w:szCs w:val="32"/>
        </w:rPr>
        <w:t>（一）条例明确了村党支部的地位</w:t>
      </w:r>
    </w:p>
    <w:p w:rsidR="00FF793F" w:rsidRPr="00FF793F" w:rsidRDefault="00FF793F" w:rsidP="00FF793F">
      <w:pPr>
        <w:widowControl/>
        <w:shd w:val="clear" w:color="auto" w:fill="FFFFFF"/>
        <w:spacing w:line="600" w:lineRule="exact"/>
        <w:ind w:firstLineChars="150" w:firstLine="480"/>
        <w:jc w:val="left"/>
        <w:rPr>
          <w:rFonts w:ascii="方正仿宋_GBK" w:eastAsia="方正仿宋_GBK" w:hAnsi="Arial" w:cs="Arial" w:hint="eastAsia"/>
          <w:color w:val="000000" w:themeColor="text1"/>
          <w:kern w:val="0"/>
          <w:sz w:val="32"/>
          <w:szCs w:val="32"/>
        </w:rPr>
      </w:pPr>
      <w:r w:rsidRPr="00FF793F">
        <w:rPr>
          <w:rFonts w:ascii="方正仿宋_GBK" w:eastAsia="方正仿宋_GBK" w:hAnsi="Arial" w:cs="Arial" w:hint="eastAsia"/>
          <w:color w:val="000000" w:themeColor="text1"/>
          <w:kern w:val="0"/>
          <w:sz w:val="32"/>
          <w:szCs w:val="32"/>
        </w:rPr>
        <w:t>在总则第二条中明确说明村党支部是党在农村的基层组织，是党在农村全部工作和战斗力的基础，是村各种组织和各项工作的领导核心。</w:t>
      </w:r>
    </w:p>
    <w:p w:rsidR="00FF793F" w:rsidRDefault="00FF793F" w:rsidP="00FF793F">
      <w:pPr>
        <w:widowControl/>
        <w:shd w:val="clear" w:color="auto" w:fill="FFFFFF"/>
        <w:spacing w:line="600" w:lineRule="exact"/>
        <w:ind w:firstLine="480"/>
        <w:jc w:val="left"/>
        <w:rPr>
          <w:rFonts w:ascii="方正仿宋_GBK" w:eastAsia="方正仿宋_GBK" w:hAnsi="Arial" w:cs="Arial" w:hint="eastAsia"/>
          <w:b/>
          <w:bCs/>
          <w:color w:val="000000" w:themeColor="text1"/>
          <w:kern w:val="0"/>
          <w:sz w:val="32"/>
          <w:szCs w:val="32"/>
        </w:rPr>
      </w:pPr>
      <w:r>
        <w:rPr>
          <w:rFonts w:ascii="方正仿宋_GBK" w:eastAsia="方正仿宋_GBK" w:hAnsi="Arial" w:cs="Arial" w:hint="eastAsia"/>
          <w:b/>
          <w:bCs/>
          <w:color w:val="000000" w:themeColor="text1"/>
          <w:kern w:val="0"/>
          <w:sz w:val="32"/>
          <w:szCs w:val="32"/>
        </w:rPr>
        <w:t>（二）</w:t>
      </w:r>
      <w:r w:rsidRPr="00FF793F">
        <w:rPr>
          <w:rFonts w:ascii="方正仿宋_GBK" w:eastAsia="方正仿宋_GBK" w:hAnsi="Arial" w:cs="Arial" w:hint="eastAsia"/>
          <w:b/>
          <w:bCs/>
          <w:color w:val="000000" w:themeColor="text1"/>
          <w:kern w:val="0"/>
          <w:sz w:val="32"/>
          <w:szCs w:val="32"/>
        </w:rPr>
        <w:t>条例明确了加强经</w:t>
      </w:r>
      <w:r>
        <w:rPr>
          <w:rFonts w:ascii="方正仿宋_GBK" w:eastAsia="方正仿宋_GBK" w:hAnsi="Arial" w:cs="Arial" w:hint="eastAsia"/>
          <w:b/>
          <w:bCs/>
          <w:color w:val="000000" w:themeColor="text1"/>
          <w:kern w:val="0"/>
          <w:sz w:val="32"/>
          <w:szCs w:val="32"/>
        </w:rPr>
        <w:t>济建设的中心地位</w:t>
      </w:r>
    </w:p>
    <w:p w:rsidR="00FF793F" w:rsidRDefault="00FF793F" w:rsidP="00FF793F">
      <w:pPr>
        <w:widowControl/>
        <w:shd w:val="clear" w:color="auto" w:fill="FFFFFF"/>
        <w:spacing w:line="600" w:lineRule="exact"/>
        <w:ind w:firstLine="480"/>
        <w:jc w:val="left"/>
        <w:rPr>
          <w:rFonts w:ascii="方正仿宋_GBK" w:eastAsia="方正仿宋_GBK" w:hAnsi="Arial" w:cs="Arial" w:hint="eastAsia"/>
          <w:color w:val="000000" w:themeColor="text1"/>
          <w:kern w:val="0"/>
          <w:sz w:val="32"/>
          <w:szCs w:val="32"/>
        </w:rPr>
      </w:pPr>
      <w:r w:rsidRPr="00FF793F">
        <w:rPr>
          <w:rFonts w:ascii="方正仿宋_GBK" w:eastAsia="方正仿宋_GBK" w:hAnsi="Arial" w:cs="Arial" w:hint="eastAsia"/>
          <w:color w:val="000000" w:themeColor="text1"/>
          <w:kern w:val="0"/>
          <w:sz w:val="32"/>
          <w:szCs w:val="32"/>
        </w:rPr>
        <w:t>条例第四章第十一条指出党的农村基层组织应当加强对经济工作的领导，坚持以经济建设为中心，深化农村改革，发展农村经济，增加农民收入，减轻农民负担，提高农民生活水平。</w:t>
      </w:r>
    </w:p>
    <w:p w:rsidR="00FF793F" w:rsidRPr="00FF793F" w:rsidRDefault="00FF793F" w:rsidP="00FF793F">
      <w:pPr>
        <w:widowControl/>
        <w:shd w:val="clear" w:color="auto" w:fill="FFFFFF"/>
        <w:spacing w:line="600" w:lineRule="exact"/>
        <w:jc w:val="left"/>
        <w:rPr>
          <w:rFonts w:ascii="方正仿宋_GBK" w:eastAsia="方正仿宋_GBK" w:hAnsi="Arial" w:cs="Arial" w:hint="eastAsia"/>
          <w:color w:val="000000" w:themeColor="text1"/>
          <w:kern w:val="0"/>
          <w:sz w:val="32"/>
          <w:szCs w:val="32"/>
        </w:rPr>
      </w:pPr>
      <w:r>
        <w:rPr>
          <w:rFonts w:ascii="方正仿宋_GBK" w:eastAsia="方正仿宋_GBK" w:hAnsi="Arial" w:cs="Arial" w:hint="eastAsia"/>
          <w:color w:val="000000" w:themeColor="text1"/>
          <w:kern w:val="0"/>
          <w:sz w:val="32"/>
          <w:szCs w:val="32"/>
        </w:rPr>
        <w:t xml:space="preserve">　 </w:t>
      </w:r>
      <w:r>
        <w:rPr>
          <w:rFonts w:ascii="方正仿宋_GBK" w:eastAsia="方正仿宋_GBK" w:hAnsi="Arial" w:cs="Arial" w:hint="eastAsia"/>
          <w:b/>
          <w:bCs/>
          <w:color w:val="000000" w:themeColor="text1"/>
          <w:kern w:val="0"/>
          <w:sz w:val="32"/>
          <w:szCs w:val="32"/>
        </w:rPr>
        <w:t>（三）条例强调了做好群众工作的必要性</w:t>
      </w:r>
    </w:p>
    <w:p w:rsidR="00FF793F" w:rsidRPr="00FF793F" w:rsidRDefault="00FF793F" w:rsidP="00FF793F">
      <w:pPr>
        <w:widowControl/>
        <w:shd w:val="clear" w:color="auto" w:fill="FFFFFF"/>
        <w:spacing w:line="600" w:lineRule="exact"/>
        <w:ind w:firstLine="480"/>
        <w:jc w:val="left"/>
        <w:rPr>
          <w:rFonts w:ascii="方正仿宋_GBK" w:eastAsia="方正仿宋_GBK" w:hAnsi="Arial" w:cs="Arial" w:hint="eastAsia"/>
          <w:color w:val="000000" w:themeColor="text1"/>
          <w:kern w:val="0"/>
          <w:sz w:val="32"/>
          <w:szCs w:val="32"/>
        </w:rPr>
      </w:pPr>
      <w:r w:rsidRPr="00FF793F">
        <w:rPr>
          <w:rFonts w:ascii="方正仿宋_GBK" w:eastAsia="方正仿宋_GBK" w:hAnsi="Arial" w:cs="Arial" w:hint="eastAsia"/>
          <w:color w:val="000000" w:themeColor="text1"/>
          <w:kern w:val="0"/>
          <w:sz w:val="32"/>
          <w:szCs w:val="32"/>
        </w:rPr>
        <w:t>第六章第二十条中 指出领导班子应当贯彻党的群众路线。决定重大事情要同群众商量，工作任务要向群众讲清道理；经常听取群众意见，不断改进工作；关心群众生活，维护群众的合法权益，切实减轻群众负担。</w:t>
      </w:r>
    </w:p>
    <w:p w:rsidR="00FF793F" w:rsidRDefault="00FF793F" w:rsidP="00FF793F">
      <w:pPr>
        <w:widowControl/>
        <w:shd w:val="clear" w:color="auto" w:fill="FFFFFF"/>
        <w:spacing w:line="600" w:lineRule="exact"/>
        <w:ind w:firstLineChars="200" w:firstLine="643"/>
        <w:jc w:val="left"/>
        <w:rPr>
          <w:rFonts w:ascii="方正仿宋_GBK" w:eastAsia="方正仿宋_GBK" w:hAnsi="Arial" w:cs="Arial" w:hint="eastAsia"/>
          <w:b/>
          <w:bCs/>
          <w:color w:val="000000" w:themeColor="text1"/>
          <w:kern w:val="0"/>
          <w:sz w:val="32"/>
          <w:szCs w:val="32"/>
        </w:rPr>
      </w:pPr>
      <w:r>
        <w:rPr>
          <w:rFonts w:ascii="方正仿宋_GBK" w:eastAsia="方正仿宋_GBK" w:hAnsi="Arial" w:cs="Arial" w:hint="eastAsia"/>
          <w:b/>
          <w:bCs/>
          <w:color w:val="000000" w:themeColor="text1"/>
          <w:kern w:val="0"/>
          <w:sz w:val="32"/>
          <w:szCs w:val="32"/>
        </w:rPr>
        <w:t>（四）条例明确了组织生活的重要性</w:t>
      </w:r>
    </w:p>
    <w:p w:rsidR="00FF793F" w:rsidRPr="00FF793F" w:rsidRDefault="00FF793F" w:rsidP="00FF793F">
      <w:pPr>
        <w:widowControl/>
        <w:shd w:val="clear" w:color="auto" w:fill="FFFFFF"/>
        <w:spacing w:line="600" w:lineRule="exact"/>
        <w:ind w:firstLineChars="200" w:firstLine="640"/>
        <w:jc w:val="left"/>
        <w:rPr>
          <w:rFonts w:ascii="方正仿宋_GBK" w:eastAsia="方正仿宋_GBK" w:hAnsi="Arial" w:cs="Arial" w:hint="eastAsia"/>
          <w:color w:val="000000" w:themeColor="text1"/>
          <w:kern w:val="0"/>
          <w:sz w:val="32"/>
          <w:szCs w:val="32"/>
        </w:rPr>
      </w:pPr>
      <w:r w:rsidRPr="00FF793F">
        <w:rPr>
          <w:rFonts w:ascii="方正仿宋_GBK" w:eastAsia="方正仿宋_GBK" w:hAnsi="Arial" w:cs="Arial" w:hint="eastAsia"/>
          <w:color w:val="000000" w:themeColor="text1"/>
          <w:kern w:val="0"/>
          <w:sz w:val="32"/>
          <w:szCs w:val="32"/>
        </w:rPr>
        <w:lastRenderedPageBreak/>
        <w:t>在第七章第二十五条中提出严格党的组织生活，村党支部每月应当开展一次党员活动，包括学习党的文件，上党课，召开组织生活会等。</w:t>
      </w:r>
    </w:p>
    <w:p w:rsidR="00FF793F" w:rsidRPr="00FF793F" w:rsidRDefault="00FF793F" w:rsidP="00FF793F">
      <w:pPr>
        <w:widowControl/>
        <w:shd w:val="clear" w:color="auto" w:fill="FFFFFF"/>
        <w:spacing w:line="600" w:lineRule="exact"/>
        <w:ind w:firstLine="480"/>
        <w:jc w:val="left"/>
        <w:rPr>
          <w:rFonts w:ascii="方正黑体_GBK" w:eastAsia="方正黑体_GBK" w:hAnsi="Arial" w:cs="Arial" w:hint="eastAsia"/>
          <w:color w:val="000000" w:themeColor="text1"/>
          <w:kern w:val="0"/>
          <w:sz w:val="32"/>
          <w:szCs w:val="32"/>
        </w:rPr>
      </w:pPr>
      <w:r w:rsidRPr="00FF793F">
        <w:rPr>
          <w:rFonts w:ascii="方正黑体_GBK" w:eastAsia="方正黑体_GBK" w:hAnsi="Arial" w:cs="Arial" w:hint="eastAsia"/>
          <w:color w:val="000000" w:themeColor="text1"/>
          <w:kern w:val="0"/>
          <w:sz w:val="32"/>
          <w:szCs w:val="32"/>
        </w:rPr>
        <w:t>二、修订解读</w:t>
      </w:r>
    </w:p>
    <w:p w:rsidR="00FF793F" w:rsidRPr="00FF793F" w:rsidRDefault="00FF793F" w:rsidP="00FF793F">
      <w:pPr>
        <w:widowControl/>
        <w:shd w:val="clear" w:color="auto" w:fill="FFFFFF"/>
        <w:spacing w:line="600" w:lineRule="exact"/>
        <w:ind w:firstLine="480"/>
        <w:jc w:val="left"/>
        <w:rPr>
          <w:rFonts w:ascii="方正仿宋_GBK" w:eastAsia="方正仿宋_GBK" w:hAnsi="Arial" w:cs="Arial" w:hint="eastAsia"/>
          <w:color w:val="000000" w:themeColor="text1"/>
          <w:kern w:val="0"/>
          <w:sz w:val="32"/>
          <w:szCs w:val="32"/>
        </w:rPr>
      </w:pPr>
      <w:r w:rsidRPr="00FF793F">
        <w:rPr>
          <w:rFonts w:ascii="方正仿宋_GBK" w:eastAsia="方正仿宋_GBK" w:hAnsi="Arial" w:cs="Arial" w:hint="eastAsia"/>
          <w:color w:val="000000" w:themeColor="text1"/>
          <w:kern w:val="0"/>
          <w:sz w:val="32"/>
          <w:szCs w:val="32"/>
        </w:rPr>
        <w:t>修订《中国共产党农村基层组织工作条例》，是坚持和加强党对农村工作的全面领导、提高党的农村基层组织建设质量的重要举措，对于打赢脱贫攻坚战、深入实施乡村振兴战略，推动全面从严治党向基层延伸、巩固党在农村的执政基础，具有十分重要的意义。</w:t>
      </w:r>
    </w:p>
    <w:p w:rsidR="00FF793F" w:rsidRPr="00FF793F" w:rsidRDefault="00FF793F" w:rsidP="00FF793F">
      <w:pPr>
        <w:widowControl/>
        <w:shd w:val="clear" w:color="auto" w:fill="FFFFFF"/>
        <w:spacing w:line="600" w:lineRule="exact"/>
        <w:ind w:firstLineChars="200" w:firstLine="640"/>
        <w:jc w:val="left"/>
        <w:rPr>
          <w:rFonts w:ascii="方正黑体_GBK" w:eastAsia="方正黑体_GBK" w:hAnsi="Arial" w:cs="Arial" w:hint="eastAsia"/>
          <w:color w:val="000000" w:themeColor="text1"/>
          <w:kern w:val="0"/>
          <w:sz w:val="32"/>
          <w:szCs w:val="32"/>
        </w:rPr>
      </w:pPr>
      <w:bookmarkStart w:id="0" w:name="_GoBack"/>
      <w:bookmarkEnd w:id="0"/>
      <w:r w:rsidRPr="00FF793F">
        <w:rPr>
          <w:rFonts w:ascii="方正黑体_GBK" w:eastAsia="方正黑体_GBK" w:hAnsi="Arial" w:cs="Arial" w:hint="eastAsia"/>
          <w:color w:val="000000" w:themeColor="text1"/>
          <w:kern w:val="0"/>
          <w:sz w:val="32"/>
          <w:szCs w:val="32"/>
        </w:rPr>
        <w:t>三、条例解读</w:t>
      </w:r>
    </w:p>
    <w:p w:rsidR="00FF793F" w:rsidRPr="00FF793F" w:rsidRDefault="00FF793F" w:rsidP="00FF793F">
      <w:pPr>
        <w:widowControl/>
        <w:shd w:val="clear" w:color="auto" w:fill="FFFFFF"/>
        <w:spacing w:line="600" w:lineRule="exact"/>
        <w:ind w:firstLine="480"/>
        <w:jc w:val="left"/>
        <w:rPr>
          <w:rFonts w:ascii="方正仿宋_GBK" w:eastAsia="方正仿宋_GBK" w:hAnsi="Arial" w:cs="Arial" w:hint="eastAsia"/>
          <w:color w:val="000000" w:themeColor="text1"/>
          <w:kern w:val="0"/>
          <w:sz w:val="32"/>
          <w:szCs w:val="32"/>
        </w:rPr>
      </w:pPr>
      <w:r w:rsidRPr="00FF793F">
        <w:rPr>
          <w:rFonts w:ascii="方正仿宋_GBK" w:eastAsia="方正仿宋_GBK" w:hAnsi="Arial" w:cs="Arial" w:hint="eastAsia"/>
          <w:color w:val="000000" w:themeColor="text1"/>
          <w:kern w:val="0"/>
          <w:sz w:val="32"/>
          <w:szCs w:val="32"/>
        </w:rPr>
        <w:t>《条例》的改动量还是比较大的，增写了“乡村治理”和“领导和保障”两章，对其它各章都作了修改，由8章34条增加到10章48条、3654字增加到7750字。《条例》主要内容可以概括为6个方面：一是强调了农村基层党组织的领导地位。二是规范了农村基层党组织设置。三是规定了乡镇党委和村党组织的主要职责。四是明确了农村基层党组织领导经济建设、精神文明建设、乡村治理的重点任务。五是提出了加强农村基层党组织领导班子和干部队伍建设，加强党员队伍建设的明确要求。六是强化了各级党委特别是县级党委要认真履行农村基层组织建设主体责任。</w:t>
      </w:r>
    </w:p>
    <w:p w:rsidR="00FF793F" w:rsidRPr="00FF793F" w:rsidRDefault="00FF793F" w:rsidP="00FF793F">
      <w:pPr>
        <w:widowControl/>
        <w:shd w:val="clear" w:color="auto" w:fill="FFFFFF"/>
        <w:spacing w:line="600" w:lineRule="exact"/>
        <w:ind w:firstLine="480"/>
        <w:jc w:val="left"/>
        <w:rPr>
          <w:rFonts w:ascii="方正仿宋_GBK" w:eastAsia="方正仿宋_GBK" w:hAnsi="Arial" w:cs="Arial" w:hint="eastAsia"/>
          <w:color w:val="000000" w:themeColor="text1"/>
          <w:kern w:val="0"/>
          <w:sz w:val="32"/>
          <w:szCs w:val="32"/>
        </w:rPr>
      </w:pPr>
      <w:r w:rsidRPr="00FF793F">
        <w:rPr>
          <w:rFonts w:ascii="方正仿宋_GBK" w:eastAsia="方正仿宋_GBK" w:hAnsi="Arial" w:cs="Arial" w:hint="eastAsia"/>
          <w:color w:val="000000" w:themeColor="text1"/>
          <w:kern w:val="0"/>
          <w:sz w:val="32"/>
          <w:szCs w:val="32"/>
        </w:rPr>
        <w:t>修订后的《条例》既体现方向性、原则性，又突出实践性、针对性，有以下几个显著特点：一是贯彻党中央最新精神和要求。《条例》以习近平新时代中国特色社会主义思想</w:t>
      </w:r>
      <w:r w:rsidRPr="00FF793F">
        <w:rPr>
          <w:rFonts w:ascii="方正仿宋_GBK" w:eastAsia="方正仿宋_GBK" w:hAnsi="Arial" w:cs="Arial" w:hint="eastAsia"/>
          <w:color w:val="000000" w:themeColor="text1"/>
          <w:kern w:val="0"/>
          <w:sz w:val="32"/>
          <w:szCs w:val="32"/>
        </w:rPr>
        <w:lastRenderedPageBreak/>
        <w:t>为指导，对党的十九大报告、党章关于坚持和加强党的全面领导，坚持党要管党、全面从严治党，新时代党的建设总要求、重大部署，习近平总书记关于党的建设特别是农村党建的一系列重要指示精神，全国组织工作会议精神和党中央有关部署要求等，予以深入贯彻、充分体现。二是紧紧围绕“三农”工作大局。按照党中央关于新时代“三农”工作的重大决策部署，</w:t>
      </w:r>
      <w:proofErr w:type="gramStart"/>
      <w:r w:rsidRPr="00FF793F">
        <w:rPr>
          <w:rFonts w:ascii="方正仿宋_GBK" w:eastAsia="方正仿宋_GBK" w:hAnsi="Arial" w:cs="Arial" w:hint="eastAsia"/>
          <w:color w:val="000000" w:themeColor="text1"/>
          <w:kern w:val="0"/>
          <w:sz w:val="32"/>
          <w:szCs w:val="32"/>
        </w:rPr>
        <w:t>聚焦抓</w:t>
      </w:r>
      <w:proofErr w:type="gramEnd"/>
      <w:r w:rsidRPr="00FF793F">
        <w:rPr>
          <w:rFonts w:ascii="方正仿宋_GBK" w:eastAsia="方正仿宋_GBK" w:hAnsi="Arial" w:cs="Arial" w:hint="eastAsia"/>
          <w:color w:val="000000" w:themeColor="text1"/>
          <w:kern w:val="0"/>
          <w:sz w:val="32"/>
          <w:szCs w:val="32"/>
        </w:rPr>
        <w:t>党建促脱贫攻坚、促乡村振兴，就农村基层党组织在组织党员、群众完成中心任务中提升组织力、强化政治功能，在不断增强群众获得感幸福感安全感中提高威信、提升影响，进行制度设计，提出明确要求。三是突出问题导向。针对一些农村基层党组织弱化、虚化、边缘化，带头人素质不高、能力不强，党员先锋模范作用不明显，农村基层党建主体责任不落实、保障不力等问题，提出务实管用的措施办法。四是汲取成功经验。系统梳理各地抓农村基层党建的好经验好做法，上升为制度性要求，</w:t>
      </w:r>
      <w:proofErr w:type="gramStart"/>
      <w:r w:rsidRPr="00FF793F">
        <w:rPr>
          <w:rFonts w:ascii="方正仿宋_GBK" w:eastAsia="方正仿宋_GBK" w:hAnsi="Arial" w:cs="Arial" w:hint="eastAsia"/>
          <w:color w:val="000000" w:themeColor="text1"/>
          <w:kern w:val="0"/>
          <w:sz w:val="32"/>
          <w:szCs w:val="32"/>
        </w:rPr>
        <w:t>用基层</w:t>
      </w:r>
      <w:proofErr w:type="gramEnd"/>
      <w:r w:rsidRPr="00FF793F">
        <w:rPr>
          <w:rFonts w:ascii="方正仿宋_GBK" w:eastAsia="方正仿宋_GBK" w:hAnsi="Arial" w:cs="Arial" w:hint="eastAsia"/>
          <w:color w:val="000000" w:themeColor="text1"/>
          <w:kern w:val="0"/>
          <w:sz w:val="32"/>
          <w:szCs w:val="32"/>
        </w:rPr>
        <w:t>经验指导基层实践，增强工作的规范性、稳定性。</w:t>
      </w:r>
    </w:p>
    <w:p w:rsidR="00FF793F" w:rsidRPr="00FF793F" w:rsidRDefault="00FF793F" w:rsidP="00FF793F">
      <w:pPr>
        <w:widowControl/>
        <w:shd w:val="clear" w:color="auto" w:fill="FFFFFF"/>
        <w:spacing w:line="600" w:lineRule="exact"/>
        <w:ind w:firstLine="480"/>
        <w:jc w:val="left"/>
        <w:rPr>
          <w:rFonts w:ascii="方正仿宋_GBK" w:eastAsia="方正仿宋_GBK" w:hAnsi="Arial" w:cs="Arial" w:hint="eastAsia"/>
          <w:color w:val="000000" w:themeColor="text1"/>
          <w:kern w:val="0"/>
          <w:sz w:val="32"/>
          <w:szCs w:val="32"/>
        </w:rPr>
      </w:pPr>
    </w:p>
    <w:p w:rsidR="00FF793F" w:rsidRPr="00FF793F" w:rsidRDefault="00FF793F" w:rsidP="00FF793F">
      <w:pPr>
        <w:spacing w:line="600" w:lineRule="exact"/>
        <w:rPr>
          <w:rFonts w:ascii="方正仿宋_GBK" w:eastAsia="方正仿宋_GBK" w:hint="eastAsia"/>
          <w:color w:val="000000" w:themeColor="text1"/>
          <w:sz w:val="32"/>
          <w:szCs w:val="32"/>
        </w:rPr>
      </w:pPr>
    </w:p>
    <w:sectPr w:rsidR="00FF793F" w:rsidRPr="00FF79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3F"/>
    <w:rsid w:val="00D653E2"/>
    <w:rsid w:val="00FF7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79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7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052">
      <w:bodyDiv w:val="1"/>
      <w:marLeft w:val="0"/>
      <w:marRight w:val="0"/>
      <w:marTop w:val="0"/>
      <w:marBottom w:val="0"/>
      <w:divBdr>
        <w:top w:val="none" w:sz="0" w:space="0" w:color="auto"/>
        <w:left w:val="none" w:sz="0" w:space="0" w:color="auto"/>
        <w:bottom w:val="none" w:sz="0" w:space="0" w:color="auto"/>
        <w:right w:val="none" w:sz="0" w:space="0" w:color="auto"/>
      </w:divBdr>
      <w:divsChild>
        <w:div w:id="1778407552">
          <w:marLeft w:val="0"/>
          <w:marRight w:val="0"/>
          <w:marTop w:val="0"/>
          <w:marBottom w:val="225"/>
          <w:divBdr>
            <w:top w:val="none" w:sz="0" w:space="0" w:color="auto"/>
            <w:left w:val="none" w:sz="0" w:space="0" w:color="auto"/>
            <w:bottom w:val="none" w:sz="0" w:space="0" w:color="auto"/>
            <w:right w:val="none" w:sz="0" w:space="0" w:color="auto"/>
          </w:divBdr>
        </w:div>
        <w:div w:id="1189564462">
          <w:marLeft w:val="0"/>
          <w:marRight w:val="0"/>
          <w:marTop w:val="0"/>
          <w:marBottom w:val="225"/>
          <w:divBdr>
            <w:top w:val="none" w:sz="0" w:space="0" w:color="auto"/>
            <w:left w:val="none" w:sz="0" w:space="0" w:color="auto"/>
            <w:bottom w:val="none" w:sz="0" w:space="0" w:color="auto"/>
            <w:right w:val="none" w:sz="0" w:space="0" w:color="auto"/>
          </w:divBdr>
        </w:div>
        <w:div w:id="196939760">
          <w:marLeft w:val="0"/>
          <w:marRight w:val="0"/>
          <w:marTop w:val="0"/>
          <w:marBottom w:val="225"/>
          <w:divBdr>
            <w:top w:val="none" w:sz="0" w:space="0" w:color="auto"/>
            <w:left w:val="none" w:sz="0" w:space="0" w:color="auto"/>
            <w:bottom w:val="none" w:sz="0" w:space="0" w:color="auto"/>
            <w:right w:val="none" w:sz="0" w:space="0" w:color="auto"/>
          </w:divBdr>
        </w:div>
        <w:div w:id="1786919773">
          <w:marLeft w:val="0"/>
          <w:marRight w:val="0"/>
          <w:marTop w:val="0"/>
          <w:marBottom w:val="225"/>
          <w:divBdr>
            <w:top w:val="none" w:sz="0" w:space="0" w:color="auto"/>
            <w:left w:val="none" w:sz="0" w:space="0" w:color="auto"/>
            <w:bottom w:val="none" w:sz="0" w:space="0" w:color="auto"/>
            <w:right w:val="none" w:sz="0" w:space="0" w:color="auto"/>
          </w:divBdr>
        </w:div>
      </w:divsChild>
    </w:div>
    <w:div w:id="418407800">
      <w:bodyDiv w:val="1"/>
      <w:marLeft w:val="0"/>
      <w:marRight w:val="0"/>
      <w:marTop w:val="0"/>
      <w:marBottom w:val="0"/>
      <w:divBdr>
        <w:top w:val="none" w:sz="0" w:space="0" w:color="auto"/>
        <w:left w:val="none" w:sz="0" w:space="0" w:color="auto"/>
        <w:bottom w:val="none" w:sz="0" w:space="0" w:color="auto"/>
        <w:right w:val="none" w:sz="0" w:space="0" w:color="auto"/>
      </w:divBdr>
      <w:divsChild>
        <w:div w:id="783577473">
          <w:marLeft w:val="0"/>
          <w:marRight w:val="0"/>
          <w:marTop w:val="0"/>
          <w:marBottom w:val="225"/>
          <w:divBdr>
            <w:top w:val="none" w:sz="0" w:space="0" w:color="auto"/>
            <w:left w:val="none" w:sz="0" w:space="0" w:color="auto"/>
            <w:bottom w:val="none" w:sz="0" w:space="0" w:color="auto"/>
            <w:right w:val="none" w:sz="0" w:space="0" w:color="auto"/>
          </w:divBdr>
        </w:div>
        <w:div w:id="297688267">
          <w:marLeft w:val="0"/>
          <w:marRight w:val="0"/>
          <w:marTop w:val="0"/>
          <w:marBottom w:val="225"/>
          <w:divBdr>
            <w:top w:val="none" w:sz="0" w:space="0" w:color="auto"/>
            <w:left w:val="none" w:sz="0" w:space="0" w:color="auto"/>
            <w:bottom w:val="none" w:sz="0" w:space="0" w:color="auto"/>
            <w:right w:val="none" w:sz="0" w:space="0" w:color="auto"/>
          </w:divBdr>
        </w:div>
        <w:div w:id="1915435256">
          <w:marLeft w:val="0"/>
          <w:marRight w:val="0"/>
          <w:marTop w:val="0"/>
          <w:marBottom w:val="225"/>
          <w:divBdr>
            <w:top w:val="none" w:sz="0" w:space="0" w:color="auto"/>
            <w:left w:val="none" w:sz="0" w:space="0" w:color="auto"/>
            <w:bottom w:val="none" w:sz="0" w:space="0" w:color="auto"/>
            <w:right w:val="none" w:sz="0" w:space="0" w:color="auto"/>
          </w:divBdr>
        </w:div>
      </w:divsChild>
    </w:div>
    <w:div w:id="944116328">
      <w:bodyDiv w:val="1"/>
      <w:marLeft w:val="0"/>
      <w:marRight w:val="0"/>
      <w:marTop w:val="0"/>
      <w:marBottom w:val="0"/>
      <w:divBdr>
        <w:top w:val="none" w:sz="0" w:space="0" w:color="auto"/>
        <w:left w:val="none" w:sz="0" w:space="0" w:color="auto"/>
        <w:bottom w:val="none" w:sz="0" w:space="0" w:color="auto"/>
        <w:right w:val="none" w:sz="0" w:space="0" w:color="auto"/>
      </w:divBdr>
      <w:divsChild>
        <w:div w:id="2119444047">
          <w:marLeft w:val="0"/>
          <w:marRight w:val="0"/>
          <w:marTop w:val="0"/>
          <w:marBottom w:val="225"/>
          <w:divBdr>
            <w:top w:val="none" w:sz="0" w:space="0" w:color="auto"/>
            <w:left w:val="none" w:sz="0" w:space="0" w:color="auto"/>
            <w:bottom w:val="none" w:sz="0" w:space="0" w:color="auto"/>
            <w:right w:val="none" w:sz="0" w:space="0" w:color="auto"/>
          </w:divBdr>
        </w:div>
        <w:div w:id="125786429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5%86%9C%E6%9D%91%E5%9F%BA%E5%B1%82%E7%BB%84%E7%BB%87%E5%BB%BA%E8%AE%BE/602083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224</Words>
  <Characters>1279</Characters>
  <Application>Microsoft Office Word</Application>
  <DocSecurity>0</DocSecurity>
  <Lines>10</Lines>
  <Paragraphs>2</Paragraphs>
  <ScaleCrop>false</ScaleCrop>
  <Company>微软中国</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2019-03-28T07:47:00Z</dcterms:created>
  <dcterms:modified xsi:type="dcterms:W3CDTF">2019-03-28T07:54:00Z</dcterms:modified>
</cp:coreProperties>
</file>